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E9" w:rsidRPr="00841C09" w:rsidRDefault="000359E9" w:rsidP="000359E9">
      <w:pPr>
        <w:pStyle w:val="a6"/>
        <w:jc w:val="center"/>
        <w:rPr>
          <w:szCs w:val="28"/>
        </w:rPr>
      </w:pPr>
      <w:r w:rsidRPr="00841C09">
        <w:rPr>
          <w:szCs w:val="28"/>
        </w:rPr>
        <w:t>Уведомление</w:t>
      </w:r>
    </w:p>
    <w:p w:rsidR="000359E9" w:rsidRPr="00841C09" w:rsidRDefault="000359E9" w:rsidP="000359E9">
      <w:pPr>
        <w:pStyle w:val="a6"/>
        <w:jc w:val="center"/>
        <w:rPr>
          <w:szCs w:val="28"/>
        </w:rPr>
      </w:pPr>
      <w:r w:rsidRPr="00841C09">
        <w:rPr>
          <w:szCs w:val="28"/>
        </w:rPr>
        <w:t>о проведении публичных консультаций</w:t>
      </w:r>
    </w:p>
    <w:p w:rsidR="000359E9" w:rsidRPr="00841C09" w:rsidRDefault="000359E9" w:rsidP="000359E9">
      <w:pPr>
        <w:pStyle w:val="a6"/>
        <w:rPr>
          <w:szCs w:val="28"/>
        </w:rPr>
      </w:pPr>
    </w:p>
    <w:tbl>
      <w:tblPr>
        <w:tblStyle w:val="a5"/>
        <w:tblW w:w="0" w:type="auto"/>
        <w:tblLayout w:type="fixed"/>
        <w:tblLook w:val="04A0" w:firstRow="1" w:lastRow="0" w:firstColumn="1" w:lastColumn="0" w:noHBand="0" w:noVBand="1"/>
      </w:tblPr>
      <w:tblGrid>
        <w:gridCol w:w="675"/>
        <w:gridCol w:w="1843"/>
        <w:gridCol w:w="16"/>
        <w:gridCol w:w="835"/>
        <w:gridCol w:w="567"/>
        <w:gridCol w:w="1132"/>
        <w:gridCol w:w="267"/>
        <w:gridCol w:w="302"/>
        <w:gridCol w:w="1299"/>
        <w:gridCol w:w="666"/>
        <w:gridCol w:w="303"/>
        <w:gridCol w:w="2232"/>
      </w:tblGrid>
      <w:tr w:rsidR="000359E9" w:rsidRPr="00841C09" w:rsidTr="00EE12EF">
        <w:tc>
          <w:tcPr>
            <w:tcW w:w="675" w:type="dxa"/>
          </w:tcPr>
          <w:p w:rsidR="000359E9" w:rsidRPr="00841C09" w:rsidRDefault="000359E9" w:rsidP="000359E9">
            <w:pPr>
              <w:pStyle w:val="a6"/>
              <w:numPr>
                <w:ilvl w:val="0"/>
                <w:numId w:val="1"/>
              </w:numPr>
              <w:rPr>
                <w:szCs w:val="28"/>
              </w:rPr>
            </w:pPr>
          </w:p>
        </w:tc>
        <w:tc>
          <w:tcPr>
            <w:tcW w:w="9462" w:type="dxa"/>
            <w:gridSpan w:val="11"/>
          </w:tcPr>
          <w:p w:rsidR="000359E9" w:rsidRPr="00841C09" w:rsidRDefault="000359E9" w:rsidP="00EE12EF">
            <w:pPr>
              <w:pStyle w:val="a6"/>
              <w:rPr>
                <w:b/>
                <w:szCs w:val="28"/>
              </w:rPr>
            </w:pPr>
            <w:r w:rsidRPr="00841C09">
              <w:rPr>
                <w:b/>
                <w:szCs w:val="28"/>
              </w:rPr>
              <w:t>Вид, наименование и планируемый срок вступления в силу нормативного правового акта</w:t>
            </w:r>
          </w:p>
        </w:tc>
      </w:tr>
      <w:tr w:rsidR="000359E9" w:rsidRPr="00841C09" w:rsidTr="00EE12EF">
        <w:tc>
          <w:tcPr>
            <w:tcW w:w="10137" w:type="dxa"/>
            <w:gridSpan w:val="12"/>
          </w:tcPr>
          <w:p w:rsidR="000359E9" w:rsidRPr="00841C09" w:rsidRDefault="000359E9" w:rsidP="00EE12EF">
            <w:pPr>
              <w:pStyle w:val="a6"/>
              <w:ind w:firstLine="709"/>
              <w:jc w:val="both"/>
              <w:rPr>
                <w:szCs w:val="28"/>
              </w:rPr>
            </w:pPr>
            <w:r w:rsidRPr="00841C09">
              <w:rPr>
                <w:szCs w:val="28"/>
              </w:rPr>
              <w:t>Вид и наименование проекта акта:</w:t>
            </w:r>
          </w:p>
          <w:p w:rsidR="000359E9" w:rsidRDefault="000359E9" w:rsidP="00EE12EF">
            <w:pPr>
              <w:pStyle w:val="a6"/>
              <w:ind w:firstLine="709"/>
              <w:jc w:val="both"/>
              <w:rPr>
                <w:bCs/>
                <w:kern w:val="32"/>
                <w:szCs w:val="28"/>
              </w:rPr>
            </w:pPr>
            <w:r w:rsidRPr="00841C09">
              <w:rPr>
                <w:szCs w:val="28"/>
              </w:rPr>
              <w:t xml:space="preserve">Приказ Управления Государственной жилищной инспекции Свердловской области </w:t>
            </w:r>
            <w:r w:rsidRPr="00841C09">
              <w:rPr>
                <w:bCs/>
                <w:kern w:val="32"/>
                <w:szCs w:val="28"/>
              </w:rPr>
              <w:t xml:space="preserve">«Об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w:t>
            </w:r>
            <w:r>
              <w:rPr>
                <w:bCs/>
                <w:kern w:val="32"/>
                <w:szCs w:val="28"/>
              </w:rPr>
              <w:t>выдаче квалификационного аттестата</w:t>
            </w:r>
            <w:r w:rsidRPr="00841C09">
              <w:rPr>
                <w:bCs/>
                <w:kern w:val="32"/>
                <w:szCs w:val="28"/>
              </w:rPr>
              <w:t>»</w:t>
            </w:r>
          </w:p>
          <w:p w:rsidR="000359E9" w:rsidRPr="00841C09" w:rsidRDefault="000359E9" w:rsidP="00EE12EF">
            <w:pPr>
              <w:pStyle w:val="a6"/>
              <w:ind w:firstLine="709"/>
              <w:jc w:val="both"/>
              <w:rPr>
                <w:szCs w:val="28"/>
              </w:rPr>
            </w:pPr>
            <w:r w:rsidRPr="00841C09">
              <w:rPr>
                <w:szCs w:val="28"/>
              </w:rPr>
              <w:t>Планируемый срок вступления в силу: январь</w:t>
            </w:r>
            <w:r w:rsidRPr="00841C09">
              <w:rPr>
                <w:bCs/>
                <w:szCs w:val="28"/>
              </w:rPr>
              <w:t xml:space="preserve"> 2015</w:t>
            </w:r>
            <w:r w:rsidRPr="00841C09">
              <w:rPr>
                <w:szCs w:val="28"/>
              </w:rPr>
              <w:t xml:space="preserve"> года </w:t>
            </w:r>
          </w:p>
        </w:tc>
      </w:tr>
      <w:tr w:rsidR="000359E9" w:rsidRPr="00841C09" w:rsidTr="00EE12EF">
        <w:tc>
          <w:tcPr>
            <w:tcW w:w="675" w:type="dxa"/>
          </w:tcPr>
          <w:p w:rsidR="000359E9" w:rsidRPr="00841C09" w:rsidRDefault="000359E9" w:rsidP="00EE12EF">
            <w:pPr>
              <w:pStyle w:val="a6"/>
              <w:rPr>
                <w:szCs w:val="28"/>
              </w:rPr>
            </w:pPr>
            <w:r w:rsidRPr="00841C09">
              <w:rPr>
                <w:szCs w:val="28"/>
              </w:rPr>
              <w:t>2.</w:t>
            </w:r>
          </w:p>
        </w:tc>
        <w:tc>
          <w:tcPr>
            <w:tcW w:w="9462" w:type="dxa"/>
            <w:gridSpan w:val="11"/>
          </w:tcPr>
          <w:p w:rsidR="000359E9" w:rsidRPr="00841C09" w:rsidRDefault="000359E9" w:rsidP="00EE12EF">
            <w:pPr>
              <w:pStyle w:val="a6"/>
              <w:rPr>
                <w:b/>
                <w:szCs w:val="28"/>
              </w:rPr>
            </w:pPr>
            <w:r w:rsidRPr="00841C09">
              <w:rPr>
                <w:b/>
                <w:szCs w:val="28"/>
              </w:rPr>
              <w:t>Сведения о разработчике проекта акта</w:t>
            </w:r>
          </w:p>
        </w:tc>
      </w:tr>
      <w:tr w:rsidR="000359E9" w:rsidRPr="00841C09" w:rsidTr="00EE12EF">
        <w:tc>
          <w:tcPr>
            <w:tcW w:w="10137" w:type="dxa"/>
            <w:gridSpan w:val="12"/>
          </w:tcPr>
          <w:p w:rsidR="000359E9" w:rsidRPr="00841C09" w:rsidRDefault="000359E9" w:rsidP="00EE12EF">
            <w:pPr>
              <w:pStyle w:val="a6"/>
              <w:ind w:firstLine="709"/>
              <w:jc w:val="both"/>
              <w:rPr>
                <w:szCs w:val="28"/>
              </w:rPr>
            </w:pPr>
            <w:r w:rsidRPr="00841C09">
              <w:rPr>
                <w:szCs w:val="28"/>
              </w:rPr>
              <w:t>Субъект законодательной инициативы, государственный орган власти Свердловской области, разработавший проект акта (далее – разработчик):</w:t>
            </w:r>
            <w:r>
              <w:rPr>
                <w:szCs w:val="28"/>
              </w:rPr>
              <w:t xml:space="preserve"> </w:t>
            </w:r>
            <w:r w:rsidRPr="00841C09">
              <w:rPr>
                <w:szCs w:val="28"/>
              </w:rPr>
              <w:t>Управление Государственной жилищной инспекции Свердловской области</w:t>
            </w:r>
          </w:p>
          <w:p w:rsidR="000359E9" w:rsidRPr="00841C09" w:rsidRDefault="000359E9" w:rsidP="00EE12EF">
            <w:pPr>
              <w:pStyle w:val="a6"/>
              <w:ind w:firstLine="709"/>
              <w:jc w:val="both"/>
              <w:rPr>
                <w:szCs w:val="28"/>
              </w:rPr>
            </w:pPr>
            <w:r w:rsidRPr="00841C09">
              <w:rPr>
                <w:szCs w:val="28"/>
              </w:rPr>
              <w:t>Сведения об исполнительных органах государственной власти Свердловской области – соисполнителях: отсутствуют</w:t>
            </w:r>
          </w:p>
          <w:p w:rsidR="000359E9" w:rsidRPr="00841C09" w:rsidRDefault="000359E9" w:rsidP="00EE12EF">
            <w:pPr>
              <w:pStyle w:val="a6"/>
              <w:rPr>
                <w:szCs w:val="28"/>
              </w:rPr>
            </w:pPr>
          </w:p>
        </w:tc>
      </w:tr>
      <w:tr w:rsidR="000359E9" w:rsidRPr="00841C09" w:rsidTr="00EE12EF">
        <w:tc>
          <w:tcPr>
            <w:tcW w:w="675" w:type="dxa"/>
          </w:tcPr>
          <w:p w:rsidR="000359E9" w:rsidRPr="00841C09" w:rsidRDefault="000359E9" w:rsidP="00EE12EF">
            <w:pPr>
              <w:pStyle w:val="a6"/>
              <w:rPr>
                <w:szCs w:val="28"/>
              </w:rPr>
            </w:pPr>
            <w:r w:rsidRPr="00841C09">
              <w:rPr>
                <w:szCs w:val="28"/>
              </w:rPr>
              <w:t>3.</w:t>
            </w:r>
          </w:p>
        </w:tc>
        <w:tc>
          <w:tcPr>
            <w:tcW w:w="9462" w:type="dxa"/>
            <w:gridSpan w:val="11"/>
          </w:tcPr>
          <w:p w:rsidR="000359E9" w:rsidRPr="00841C09" w:rsidRDefault="000359E9" w:rsidP="00EE12EF">
            <w:pPr>
              <w:pStyle w:val="a6"/>
              <w:rPr>
                <w:b/>
                <w:szCs w:val="28"/>
              </w:rPr>
            </w:pPr>
            <w:r w:rsidRPr="00841C09">
              <w:rPr>
                <w:b/>
                <w:szCs w:val="28"/>
              </w:rPr>
              <w:t>Способ направления участниками публичных консультаций своих мнений:</w:t>
            </w:r>
          </w:p>
        </w:tc>
      </w:tr>
      <w:tr w:rsidR="000359E9" w:rsidRPr="00841C09" w:rsidTr="00EE12EF">
        <w:tc>
          <w:tcPr>
            <w:tcW w:w="10137" w:type="dxa"/>
            <w:gridSpan w:val="12"/>
          </w:tcPr>
          <w:p w:rsidR="000359E9" w:rsidRPr="00841C09" w:rsidRDefault="000359E9" w:rsidP="00EE12EF">
            <w:pPr>
              <w:pStyle w:val="a6"/>
              <w:rPr>
                <w:szCs w:val="28"/>
              </w:rPr>
            </w:pPr>
            <w:r w:rsidRPr="00841C09">
              <w:rPr>
                <w:szCs w:val="28"/>
              </w:rPr>
              <w:t>___________________________________________________________________</w:t>
            </w:r>
          </w:p>
          <w:p w:rsidR="000359E9" w:rsidRPr="00841C09" w:rsidRDefault="000359E9" w:rsidP="00EE12EF">
            <w:pPr>
              <w:pStyle w:val="a6"/>
              <w:rPr>
                <w:szCs w:val="28"/>
              </w:rPr>
            </w:pPr>
            <w:r w:rsidRPr="00841C09">
              <w:rPr>
                <w:szCs w:val="28"/>
              </w:rPr>
              <w:t xml:space="preserve">Ф.И.О.: </w:t>
            </w:r>
            <w:proofErr w:type="spellStart"/>
            <w:r w:rsidRPr="00841C09">
              <w:rPr>
                <w:szCs w:val="28"/>
              </w:rPr>
              <w:t>Миленина</w:t>
            </w:r>
            <w:proofErr w:type="spellEnd"/>
            <w:r w:rsidRPr="00841C09">
              <w:rPr>
                <w:szCs w:val="28"/>
              </w:rPr>
              <w:t xml:space="preserve"> Наталия Сергеевна</w:t>
            </w:r>
          </w:p>
          <w:p w:rsidR="000359E9" w:rsidRPr="00841C09" w:rsidRDefault="000359E9" w:rsidP="00EE12EF">
            <w:pPr>
              <w:pStyle w:val="a6"/>
              <w:rPr>
                <w:szCs w:val="28"/>
              </w:rPr>
            </w:pPr>
            <w:r w:rsidRPr="00841C09">
              <w:rPr>
                <w:szCs w:val="28"/>
              </w:rPr>
              <w:t>Должность: начальник Правового отдела Управления Государственной жилищной инспекции Свердловской области</w:t>
            </w:r>
          </w:p>
          <w:p w:rsidR="000359E9" w:rsidRPr="00841C09" w:rsidRDefault="000359E9" w:rsidP="00EE12EF">
            <w:pPr>
              <w:pStyle w:val="a6"/>
              <w:rPr>
                <w:szCs w:val="28"/>
              </w:rPr>
            </w:pPr>
            <w:r w:rsidRPr="00841C09">
              <w:rPr>
                <w:szCs w:val="28"/>
              </w:rPr>
              <w:t>Тел: (343) 375-83-32</w:t>
            </w:r>
          </w:p>
          <w:p w:rsidR="000359E9" w:rsidRPr="00841C09" w:rsidRDefault="000359E9" w:rsidP="00EE12EF">
            <w:pPr>
              <w:pStyle w:val="a6"/>
              <w:rPr>
                <w:szCs w:val="28"/>
              </w:rPr>
            </w:pPr>
            <w:r w:rsidRPr="00841C09">
              <w:rPr>
                <w:szCs w:val="28"/>
              </w:rPr>
              <w:t xml:space="preserve">Адрес электронной почты: </w:t>
            </w:r>
            <w:r w:rsidRPr="00841C09">
              <w:rPr>
                <w:szCs w:val="28"/>
                <w:lang w:val="en-US"/>
              </w:rPr>
              <w:t>n</w:t>
            </w:r>
            <w:r w:rsidRPr="00841C09">
              <w:rPr>
                <w:szCs w:val="28"/>
              </w:rPr>
              <w:t>.</w:t>
            </w:r>
            <w:proofErr w:type="spellStart"/>
            <w:r w:rsidRPr="00841C09">
              <w:rPr>
                <w:szCs w:val="28"/>
                <w:lang w:val="en-US"/>
              </w:rPr>
              <w:t>milenina</w:t>
            </w:r>
            <w:proofErr w:type="spellEnd"/>
            <w:r w:rsidRPr="00841C09">
              <w:rPr>
                <w:szCs w:val="28"/>
              </w:rPr>
              <w:t>@</w:t>
            </w:r>
            <w:proofErr w:type="spellStart"/>
            <w:r w:rsidRPr="00841C09">
              <w:rPr>
                <w:szCs w:val="28"/>
                <w:lang w:val="en-US"/>
              </w:rPr>
              <w:t>egov</w:t>
            </w:r>
            <w:proofErr w:type="spellEnd"/>
            <w:r w:rsidRPr="00841C09">
              <w:rPr>
                <w:szCs w:val="28"/>
              </w:rPr>
              <w:t>66.</w:t>
            </w:r>
            <w:proofErr w:type="spellStart"/>
            <w:r w:rsidRPr="00841C09">
              <w:rPr>
                <w:szCs w:val="28"/>
                <w:lang w:val="en-US"/>
              </w:rPr>
              <w:t>ru</w:t>
            </w:r>
            <w:proofErr w:type="spellEnd"/>
          </w:p>
          <w:p w:rsidR="000359E9" w:rsidRPr="00841C09" w:rsidRDefault="000359E9" w:rsidP="00EE12EF">
            <w:pPr>
              <w:pStyle w:val="a6"/>
              <w:rPr>
                <w:szCs w:val="28"/>
              </w:rPr>
            </w:pPr>
          </w:p>
        </w:tc>
      </w:tr>
      <w:tr w:rsidR="000359E9" w:rsidRPr="00841C09" w:rsidTr="00EE12EF">
        <w:tc>
          <w:tcPr>
            <w:tcW w:w="675" w:type="dxa"/>
          </w:tcPr>
          <w:p w:rsidR="000359E9" w:rsidRPr="00841C09" w:rsidRDefault="000359E9" w:rsidP="00EE12EF">
            <w:pPr>
              <w:pStyle w:val="a6"/>
              <w:rPr>
                <w:szCs w:val="28"/>
              </w:rPr>
            </w:pPr>
            <w:r w:rsidRPr="00841C09">
              <w:rPr>
                <w:szCs w:val="28"/>
              </w:rPr>
              <w:t>4.</w:t>
            </w:r>
          </w:p>
        </w:tc>
        <w:tc>
          <w:tcPr>
            <w:tcW w:w="9462" w:type="dxa"/>
            <w:gridSpan w:val="11"/>
          </w:tcPr>
          <w:p w:rsidR="000359E9" w:rsidRPr="00841C09" w:rsidRDefault="000359E9" w:rsidP="00EE12EF">
            <w:pPr>
              <w:pStyle w:val="a6"/>
              <w:rPr>
                <w:b/>
                <w:szCs w:val="28"/>
              </w:rPr>
            </w:pPr>
            <w:r w:rsidRPr="00841C09">
              <w:rPr>
                <w:b/>
                <w:szCs w:val="28"/>
              </w:rPr>
              <w:t>Срок проведения публичных консультаций:</w:t>
            </w:r>
          </w:p>
        </w:tc>
      </w:tr>
      <w:tr w:rsidR="000359E9" w:rsidRPr="00841C09" w:rsidTr="00EE12EF">
        <w:tc>
          <w:tcPr>
            <w:tcW w:w="10137" w:type="dxa"/>
            <w:gridSpan w:val="12"/>
          </w:tcPr>
          <w:p w:rsidR="000359E9" w:rsidRPr="00841C09" w:rsidRDefault="000359E9" w:rsidP="00EE12EF">
            <w:pPr>
              <w:pStyle w:val="a6"/>
              <w:rPr>
                <w:szCs w:val="28"/>
              </w:rPr>
            </w:pPr>
            <w:r w:rsidRPr="00841C09">
              <w:rPr>
                <w:szCs w:val="28"/>
              </w:rPr>
              <w:t>Количество календарных дней: 10</w:t>
            </w:r>
          </w:p>
          <w:p w:rsidR="000359E9" w:rsidRPr="00841C09" w:rsidRDefault="000359E9" w:rsidP="00EE12EF">
            <w:pPr>
              <w:pStyle w:val="a6"/>
              <w:rPr>
                <w:szCs w:val="28"/>
              </w:rPr>
            </w:pPr>
          </w:p>
        </w:tc>
      </w:tr>
      <w:tr w:rsidR="000359E9" w:rsidRPr="00841C09" w:rsidTr="00EE12EF">
        <w:tc>
          <w:tcPr>
            <w:tcW w:w="675" w:type="dxa"/>
          </w:tcPr>
          <w:p w:rsidR="000359E9" w:rsidRPr="00841C09" w:rsidRDefault="000359E9" w:rsidP="00EE12EF">
            <w:pPr>
              <w:pStyle w:val="a6"/>
              <w:rPr>
                <w:szCs w:val="28"/>
              </w:rPr>
            </w:pPr>
            <w:r w:rsidRPr="00841C09">
              <w:rPr>
                <w:szCs w:val="28"/>
              </w:rPr>
              <w:t>5.</w:t>
            </w:r>
          </w:p>
        </w:tc>
        <w:tc>
          <w:tcPr>
            <w:tcW w:w="9462" w:type="dxa"/>
            <w:gridSpan w:val="11"/>
          </w:tcPr>
          <w:p w:rsidR="000359E9" w:rsidRPr="00841C09" w:rsidRDefault="000359E9" w:rsidP="00EE12EF">
            <w:pPr>
              <w:pStyle w:val="a6"/>
              <w:rPr>
                <w:b/>
                <w:szCs w:val="28"/>
              </w:rPr>
            </w:pPr>
            <w:r w:rsidRPr="00841C09">
              <w:rPr>
                <w:b/>
                <w:szCs w:val="28"/>
              </w:rPr>
              <w:t>Степень регулирующего воздействия проекта акта</w:t>
            </w:r>
          </w:p>
        </w:tc>
      </w:tr>
      <w:tr w:rsidR="000359E9" w:rsidRPr="00841C09" w:rsidTr="00EE12EF">
        <w:tc>
          <w:tcPr>
            <w:tcW w:w="10137" w:type="dxa"/>
            <w:gridSpan w:val="12"/>
          </w:tcPr>
          <w:p w:rsidR="000359E9" w:rsidRPr="00841C09" w:rsidRDefault="000359E9" w:rsidP="00EE12EF">
            <w:pPr>
              <w:pStyle w:val="a6"/>
              <w:ind w:firstLine="709"/>
              <w:jc w:val="both"/>
              <w:rPr>
                <w:szCs w:val="28"/>
              </w:rPr>
            </w:pPr>
            <w:r w:rsidRPr="00841C09">
              <w:rPr>
                <w:szCs w:val="28"/>
              </w:rPr>
              <w:t>Степень регулирующего воздействия проекта акта (высокая/средняя/низкая): низкая</w:t>
            </w:r>
          </w:p>
          <w:p w:rsidR="000359E9" w:rsidRPr="00841C09" w:rsidRDefault="000359E9" w:rsidP="000359E9">
            <w:pPr>
              <w:pStyle w:val="a6"/>
              <w:ind w:firstLine="709"/>
              <w:jc w:val="both"/>
              <w:rPr>
                <w:szCs w:val="28"/>
              </w:rPr>
            </w:pPr>
            <w:r w:rsidRPr="00841C09">
              <w:rPr>
                <w:szCs w:val="28"/>
              </w:rPr>
              <w:t>Обоснование отнесения проекта акта к определенной степени регулирующего воздействия: проект акта не содержит положений, устанавливающих ранее не предусмотренных законодательством обязанностей, запретов и ограничений, а также изменяющих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 Регламентируемые обязанности предусмотрены федеральными нормативными правовыми актами.</w:t>
            </w:r>
          </w:p>
        </w:tc>
      </w:tr>
      <w:tr w:rsidR="000359E9" w:rsidRPr="00841C09" w:rsidTr="00EE12EF">
        <w:trPr>
          <w:cantSplit/>
        </w:trPr>
        <w:tc>
          <w:tcPr>
            <w:tcW w:w="675" w:type="dxa"/>
          </w:tcPr>
          <w:p w:rsidR="000359E9" w:rsidRPr="00841C09" w:rsidRDefault="000359E9" w:rsidP="00EE12EF">
            <w:pPr>
              <w:pStyle w:val="a6"/>
              <w:rPr>
                <w:szCs w:val="28"/>
              </w:rPr>
            </w:pPr>
            <w:r w:rsidRPr="00841C09">
              <w:rPr>
                <w:szCs w:val="28"/>
              </w:rPr>
              <w:lastRenderedPageBreak/>
              <w:t>6.</w:t>
            </w:r>
          </w:p>
        </w:tc>
        <w:tc>
          <w:tcPr>
            <w:tcW w:w="9462" w:type="dxa"/>
            <w:gridSpan w:val="11"/>
          </w:tcPr>
          <w:p w:rsidR="000359E9" w:rsidRPr="00841C09" w:rsidRDefault="000359E9" w:rsidP="00EE12EF">
            <w:pPr>
              <w:pStyle w:val="a6"/>
              <w:jc w:val="both"/>
              <w:rPr>
                <w:b/>
                <w:szCs w:val="28"/>
              </w:rPr>
            </w:pPr>
            <w:r w:rsidRPr="00841C09">
              <w:rPr>
                <w:b/>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0359E9" w:rsidRPr="00841C09" w:rsidTr="00EE12EF">
        <w:tc>
          <w:tcPr>
            <w:tcW w:w="10137" w:type="dxa"/>
            <w:gridSpan w:val="12"/>
          </w:tcPr>
          <w:p w:rsidR="000359E9" w:rsidRPr="00841C09" w:rsidRDefault="000359E9" w:rsidP="00EE12EF">
            <w:pPr>
              <w:pStyle w:val="a6"/>
              <w:ind w:firstLine="709"/>
              <w:jc w:val="both"/>
              <w:rPr>
                <w:szCs w:val="28"/>
              </w:rPr>
            </w:pPr>
            <w:r>
              <w:rPr>
                <w:szCs w:val="28"/>
              </w:rPr>
              <w:t xml:space="preserve">6.1. </w:t>
            </w:r>
            <w:r w:rsidRPr="00841C09">
              <w:rPr>
                <w:szCs w:val="28"/>
              </w:rPr>
              <w:t>Описание проблемы, на решение которой направлен предлагаемый способ регулирования, условий и факторов ее существования:</w:t>
            </w:r>
          </w:p>
          <w:p w:rsidR="000359E9" w:rsidRDefault="000359E9" w:rsidP="000359E9">
            <w:pPr>
              <w:pStyle w:val="a6"/>
              <w:ind w:firstLine="709"/>
              <w:jc w:val="both"/>
              <w:rPr>
                <w:szCs w:val="28"/>
              </w:rPr>
            </w:pPr>
            <w:r>
              <w:rPr>
                <w:szCs w:val="28"/>
              </w:rPr>
              <w:t>В связи с введением государственного регулирования</w:t>
            </w:r>
            <w:r w:rsidRPr="00841C09">
              <w:rPr>
                <w:szCs w:val="28"/>
              </w:rPr>
              <w:t xml:space="preserve"> предпринимательской деятельности по управлению многоквартирными домами посредством ее лицензирования </w:t>
            </w:r>
            <w:r>
              <w:rPr>
                <w:szCs w:val="28"/>
              </w:rPr>
              <w:t>для должностных лиц соискателей лицензии предусмотрена обязательная процедура сдачи квалификационного экзамена</w:t>
            </w:r>
            <w:r>
              <w:rPr>
                <w:szCs w:val="28"/>
              </w:rPr>
              <w:t xml:space="preserve"> (ст.202 Жилищного кодекса РФ), подтверждение успешной сдачи которого осуществляется на основании соответствующего квалификационного аттестата. Квалификационный экзамен принимает лицензионная комиссия Свердловской области, квалификационный аттестат, как орган, обеспечивающий деятельность лицензионной комиссии Свердловской области, выдает Управление Государственной жилищной инспекции Свердловской области.</w:t>
            </w:r>
          </w:p>
          <w:p w:rsidR="000359E9" w:rsidRPr="00841C09" w:rsidRDefault="000359E9" w:rsidP="00EE12EF">
            <w:pPr>
              <w:pStyle w:val="a6"/>
              <w:ind w:firstLine="709"/>
              <w:jc w:val="both"/>
              <w:rPr>
                <w:rFonts w:eastAsiaTheme="minorHAnsi"/>
                <w:szCs w:val="28"/>
                <w:lang w:eastAsia="en-US"/>
              </w:rPr>
            </w:pPr>
            <w:r w:rsidRPr="00841C09">
              <w:rPr>
                <w:szCs w:val="28"/>
              </w:rPr>
              <w:t xml:space="preserve">Таким образом, разработка и принятие </w:t>
            </w:r>
            <w:r w:rsidRPr="00841C09">
              <w:rPr>
                <w:bCs/>
                <w:kern w:val="32"/>
                <w:szCs w:val="28"/>
              </w:rPr>
              <w:t xml:space="preserve">Административного регламента Управления Государственной жилищной инспекции Свердловской области по предоставлению государственной услуги по </w:t>
            </w:r>
            <w:r>
              <w:rPr>
                <w:bCs/>
                <w:kern w:val="32"/>
                <w:szCs w:val="28"/>
              </w:rPr>
              <w:t>выдаче квалификационного аттестата</w:t>
            </w:r>
            <w:r w:rsidRPr="00841C09">
              <w:rPr>
                <w:bCs/>
                <w:kern w:val="32"/>
                <w:szCs w:val="28"/>
              </w:rPr>
              <w:t xml:space="preserve"> призвано упорядочить процедуру лицензирования, определить последовательность и продолжительность административных процедур.</w:t>
            </w:r>
          </w:p>
          <w:p w:rsidR="000359E9" w:rsidRPr="00841C09" w:rsidRDefault="000359E9" w:rsidP="00EE12EF">
            <w:pPr>
              <w:pStyle w:val="a6"/>
              <w:ind w:firstLine="709"/>
              <w:jc w:val="both"/>
              <w:rPr>
                <w:szCs w:val="28"/>
              </w:rPr>
            </w:pPr>
            <w:r>
              <w:rPr>
                <w:szCs w:val="28"/>
              </w:rPr>
              <w:t xml:space="preserve">6.2. </w:t>
            </w:r>
            <w:r w:rsidRPr="00841C09">
              <w:rPr>
                <w:szCs w:val="28"/>
              </w:rPr>
              <w:t>Негативные эффекты, возникающие в связи с наличием проблемы: отсутствуют.</w:t>
            </w:r>
            <w:r>
              <w:rPr>
                <w:szCs w:val="28"/>
              </w:rPr>
              <w:t xml:space="preserve"> </w:t>
            </w:r>
            <w:r w:rsidRPr="00841C09">
              <w:rPr>
                <w:szCs w:val="28"/>
              </w:rPr>
              <w:t>Вместе с тем</w:t>
            </w:r>
            <w:r>
              <w:rPr>
                <w:szCs w:val="28"/>
              </w:rPr>
              <w:t>,</w:t>
            </w:r>
            <w:r w:rsidRPr="00841C09">
              <w:rPr>
                <w:szCs w:val="28"/>
              </w:rPr>
              <w:t xml:space="preserve"> принятие проекта приказа обеспечит оптимизацию деятельности </w:t>
            </w:r>
            <w:r>
              <w:rPr>
                <w:szCs w:val="28"/>
              </w:rPr>
              <w:t>Управления Государственной жилищной инспекции Свердловской области, а также взаимодействия с соискателями лицензии на осуществление предпринимательской деятельности по управлению многоквартирными домами</w:t>
            </w:r>
            <w:r w:rsidRPr="00841C09">
              <w:rPr>
                <w:szCs w:val="28"/>
              </w:rPr>
              <w:t>.</w:t>
            </w:r>
          </w:p>
          <w:p w:rsidR="000359E9" w:rsidRPr="00841C09" w:rsidRDefault="000359E9" w:rsidP="00EE12EF">
            <w:pPr>
              <w:pStyle w:val="a6"/>
              <w:ind w:firstLine="709"/>
              <w:jc w:val="both"/>
              <w:rPr>
                <w:szCs w:val="28"/>
              </w:rPr>
            </w:pPr>
            <w:r>
              <w:rPr>
                <w:szCs w:val="28"/>
              </w:rPr>
              <w:t xml:space="preserve">6.3. </w:t>
            </w:r>
            <w:r w:rsidRPr="00841C09">
              <w:rPr>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 отсутствует.</w:t>
            </w:r>
          </w:p>
          <w:p w:rsidR="000359E9" w:rsidRPr="00841C09" w:rsidRDefault="000359E9" w:rsidP="00EE12EF">
            <w:pPr>
              <w:pStyle w:val="a6"/>
              <w:ind w:firstLine="709"/>
              <w:jc w:val="both"/>
              <w:rPr>
                <w:szCs w:val="28"/>
              </w:rPr>
            </w:pPr>
            <w:r>
              <w:rPr>
                <w:szCs w:val="28"/>
              </w:rPr>
              <w:t xml:space="preserve">6.4. </w:t>
            </w:r>
            <w:r w:rsidRPr="00841C09">
              <w:rPr>
                <w:szCs w:val="28"/>
              </w:rPr>
              <w:t>Описание условий, при которых проблема может быть решена в целом без вмешательства со стороны государства: отсутствуют</w:t>
            </w:r>
            <w:r>
              <w:rPr>
                <w:szCs w:val="28"/>
              </w:rPr>
              <w:t>.</w:t>
            </w:r>
          </w:p>
        </w:tc>
      </w:tr>
      <w:tr w:rsidR="000359E9" w:rsidRPr="00841C09" w:rsidTr="00EE12EF">
        <w:tc>
          <w:tcPr>
            <w:tcW w:w="10137" w:type="dxa"/>
            <w:gridSpan w:val="12"/>
          </w:tcPr>
          <w:p w:rsidR="000359E9" w:rsidRPr="00841C09" w:rsidRDefault="000359E9" w:rsidP="00EE12EF">
            <w:pPr>
              <w:pStyle w:val="a6"/>
              <w:ind w:firstLine="709"/>
              <w:jc w:val="both"/>
              <w:rPr>
                <w:szCs w:val="28"/>
              </w:rPr>
            </w:pPr>
            <w:r w:rsidRPr="00841C09">
              <w:rPr>
                <w:szCs w:val="28"/>
              </w:rPr>
              <w:t>Источники данных:</w:t>
            </w:r>
            <w:r>
              <w:rPr>
                <w:szCs w:val="28"/>
              </w:rPr>
              <w:t xml:space="preserve"> Жилищный кодекс</w:t>
            </w:r>
            <w:r w:rsidRPr="00841C09">
              <w:rPr>
                <w:szCs w:val="28"/>
              </w:rPr>
              <w:t xml:space="preserve"> Российской Федерации</w:t>
            </w:r>
            <w:r>
              <w:rPr>
                <w:szCs w:val="28"/>
              </w:rPr>
              <w:t>, Приказ Министерства строительства и жилищно-коммунального хозяйства Российской Федерации от 05.12.2014 № 789/</w:t>
            </w:r>
            <w:proofErr w:type="spellStart"/>
            <w:proofErr w:type="gramStart"/>
            <w:r>
              <w:rPr>
                <w:szCs w:val="28"/>
              </w:rPr>
              <w:t>пр</w:t>
            </w:r>
            <w:proofErr w:type="spellEnd"/>
            <w:proofErr w:type="gramEnd"/>
            <w:r>
              <w:rPr>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r w:rsidRPr="00841C09">
              <w:rPr>
                <w:szCs w:val="28"/>
              </w:rPr>
              <w:t xml:space="preserve">  </w:t>
            </w:r>
          </w:p>
          <w:p w:rsidR="000359E9" w:rsidRPr="00841C09" w:rsidRDefault="000359E9" w:rsidP="00EE12EF">
            <w:pPr>
              <w:pStyle w:val="a6"/>
              <w:ind w:firstLine="709"/>
              <w:jc w:val="both"/>
              <w:rPr>
                <w:szCs w:val="28"/>
              </w:rPr>
            </w:pPr>
            <w:r w:rsidRPr="00841C09">
              <w:rPr>
                <w:szCs w:val="28"/>
              </w:rPr>
              <w:t>Иная информация о проблеме: отсутствует</w:t>
            </w:r>
          </w:p>
        </w:tc>
      </w:tr>
      <w:tr w:rsidR="000359E9" w:rsidRPr="00841C09" w:rsidTr="00EE12EF">
        <w:tc>
          <w:tcPr>
            <w:tcW w:w="675" w:type="dxa"/>
          </w:tcPr>
          <w:p w:rsidR="000359E9" w:rsidRPr="00841C09" w:rsidRDefault="000359E9" w:rsidP="00EE12EF">
            <w:pPr>
              <w:pStyle w:val="a6"/>
              <w:rPr>
                <w:szCs w:val="28"/>
              </w:rPr>
            </w:pPr>
            <w:r w:rsidRPr="00841C09">
              <w:rPr>
                <w:szCs w:val="28"/>
              </w:rPr>
              <w:t>7.</w:t>
            </w:r>
          </w:p>
        </w:tc>
        <w:tc>
          <w:tcPr>
            <w:tcW w:w="9462" w:type="dxa"/>
            <w:gridSpan w:val="11"/>
          </w:tcPr>
          <w:p w:rsidR="000359E9" w:rsidRPr="00841C09" w:rsidRDefault="000359E9" w:rsidP="00EE12EF">
            <w:pPr>
              <w:pStyle w:val="a6"/>
              <w:jc w:val="both"/>
              <w:rPr>
                <w:szCs w:val="28"/>
              </w:rPr>
            </w:pPr>
            <w:r w:rsidRPr="00841C09">
              <w:rPr>
                <w:szCs w:val="28"/>
              </w:rPr>
              <w:t>Анализ федерального, регионального опыта в соответствующих</w:t>
            </w:r>
            <w:r>
              <w:rPr>
                <w:szCs w:val="28"/>
              </w:rPr>
              <w:t xml:space="preserve"> </w:t>
            </w:r>
            <w:r w:rsidRPr="00841C09">
              <w:rPr>
                <w:szCs w:val="28"/>
              </w:rPr>
              <w:t>сферах деятельности</w:t>
            </w:r>
          </w:p>
        </w:tc>
      </w:tr>
      <w:tr w:rsidR="000359E9" w:rsidRPr="00841C09" w:rsidTr="00EE12EF">
        <w:tc>
          <w:tcPr>
            <w:tcW w:w="10137" w:type="dxa"/>
            <w:gridSpan w:val="12"/>
          </w:tcPr>
          <w:p w:rsidR="000359E9" w:rsidRDefault="000359E9" w:rsidP="00EE12EF">
            <w:pPr>
              <w:pStyle w:val="a6"/>
              <w:ind w:firstLine="709"/>
              <w:jc w:val="both"/>
              <w:rPr>
                <w:szCs w:val="28"/>
              </w:rPr>
            </w:pPr>
            <w:r w:rsidRPr="00841C09">
              <w:rPr>
                <w:szCs w:val="28"/>
              </w:rPr>
              <w:t>7.1. Федеральный, региональный опыт в соответствующих сферах:</w:t>
            </w:r>
            <w:r w:rsidR="00ED757C">
              <w:rPr>
                <w:szCs w:val="28"/>
              </w:rPr>
              <w:t xml:space="preserve"> Пермский край</w:t>
            </w:r>
            <w:r>
              <w:rPr>
                <w:szCs w:val="28"/>
              </w:rPr>
              <w:t xml:space="preserve"> и иные субъекты Российской Федерации.</w:t>
            </w:r>
          </w:p>
          <w:p w:rsidR="000359E9" w:rsidRPr="00841C09" w:rsidRDefault="000359E9" w:rsidP="00EE12EF">
            <w:pPr>
              <w:pStyle w:val="a6"/>
              <w:ind w:firstLine="709"/>
              <w:rPr>
                <w:szCs w:val="28"/>
              </w:rPr>
            </w:pPr>
            <w:r w:rsidRPr="00841C09">
              <w:rPr>
                <w:szCs w:val="28"/>
              </w:rPr>
              <w:lastRenderedPageBreak/>
              <w:t>7.2. Источники данных:</w:t>
            </w:r>
          </w:p>
          <w:p w:rsidR="000359E9" w:rsidRPr="00841C09" w:rsidRDefault="000359E9" w:rsidP="00ED757C">
            <w:pPr>
              <w:pStyle w:val="a6"/>
              <w:ind w:firstLine="709"/>
              <w:jc w:val="both"/>
            </w:pPr>
            <w:r w:rsidRPr="00A26295">
              <w:rPr>
                <w:rFonts w:eastAsiaTheme="minorHAnsi"/>
                <w:szCs w:val="28"/>
                <w:lang w:eastAsia="en-US"/>
              </w:rPr>
              <w:t>Приказ Инспекции Государственного жилищного надзора Пермского края от 18.11.</w:t>
            </w:r>
            <w:r w:rsidR="00ED757C">
              <w:rPr>
                <w:rFonts w:eastAsiaTheme="minorHAnsi"/>
                <w:szCs w:val="28"/>
                <w:lang w:eastAsia="en-US"/>
              </w:rPr>
              <w:t>2014 № СЭД-45-14-01-209</w:t>
            </w:r>
            <w:r w:rsidRPr="00A26295">
              <w:rPr>
                <w:rFonts w:eastAsiaTheme="minorHAnsi"/>
                <w:szCs w:val="28"/>
                <w:lang w:eastAsia="en-US"/>
              </w:rPr>
              <w:t xml:space="preserve"> «Об утверждении Административного регламента Инспекции государственного жилищного надзора Пермского края по предоставлению государственной услуги по </w:t>
            </w:r>
            <w:r w:rsidR="00ED757C">
              <w:rPr>
                <w:rFonts w:eastAsiaTheme="minorHAnsi"/>
                <w:szCs w:val="28"/>
                <w:lang w:eastAsia="en-US"/>
              </w:rPr>
              <w:t>выдаче квалификационного аттестата</w:t>
            </w:r>
            <w:r w:rsidRPr="00A26295">
              <w:rPr>
                <w:rFonts w:eastAsiaTheme="minorHAnsi"/>
                <w:szCs w:val="28"/>
                <w:lang w:eastAsia="en-US"/>
              </w:rPr>
              <w:t>»</w:t>
            </w:r>
            <w:r>
              <w:rPr>
                <w:rFonts w:eastAsiaTheme="minorHAnsi"/>
                <w:szCs w:val="28"/>
                <w:lang w:eastAsia="en-US"/>
              </w:rPr>
              <w:t>.</w:t>
            </w:r>
          </w:p>
        </w:tc>
      </w:tr>
      <w:tr w:rsidR="000359E9" w:rsidRPr="00841C09" w:rsidTr="00EE12EF">
        <w:tc>
          <w:tcPr>
            <w:tcW w:w="675" w:type="dxa"/>
          </w:tcPr>
          <w:p w:rsidR="000359E9" w:rsidRPr="00841C09" w:rsidRDefault="000359E9" w:rsidP="00EE12EF">
            <w:pPr>
              <w:pStyle w:val="a6"/>
              <w:rPr>
                <w:szCs w:val="28"/>
              </w:rPr>
            </w:pPr>
            <w:r w:rsidRPr="00841C09">
              <w:rPr>
                <w:szCs w:val="28"/>
              </w:rPr>
              <w:lastRenderedPageBreak/>
              <w:t>8.</w:t>
            </w:r>
          </w:p>
        </w:tc>
        <w:tc>
          <w:tcPr>
            <w:tcW w:w="9462" w:type="dxa"/>
            <w:gridSpan w:val="11"/>
          </w:tcPr>
          <w:p w:rsidR="000359E9" w:rsidRPr="007E70DC" w:rsidRDefault="000359E9" w:rsidP="00EE12EF">
            <w:pPr>
              <w:pStyle w:val="a6"/>
              <w:jc w:val="both"/>
              <w:rPr>
                <w:b/>
                <w:szCs w:val="28"/>
              </w:rPr>
            </w:pPr>
            <w:r w:rsidRPr="007E70DC">
              <w:rPr>
                <w:b/>
                <w:szCs w:val="28"/>
              </w:rPr>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(не заполняется в случае направления на ОРВ в профильный орган проекта закона Свердловской области)</w:t>
            </w:r>
          </w:p>
        </w:tc>
      </w:tr>
      <w:tr w:rsidR="000359E9" w:rsidRPr="00841C09" w:rsidTr="00EE12EF">
        <w:tc>
          <w:tcPr>
            <w:tcW w:w="5335" w:type="dxa"/>
            <w:gridSpan w:val="7"/>
          </w:tcPr>
          <w:p w:rsidR="000359E9" w:rsidRPr="00841C09" w:rsidRDefault="000359E9" w:rsidP="00EE12EF">
            <w:pPr>
              <w:pStyle w:val="a6"/>
              <w:ind w:firstLine="709"/>
              <w:jc w:val="both"/>
              <w:rPr>
                <w:szCs w:val="28"/>
              </w:rPr>
            </w:pPr>
            <w:r w:rsidRPr="00841C09">
              <w:rPr>
                <w:szCs w:val="28"/>
              </w:rPr>
              <w:t xml:space="preserve">8.1 Группа участников отношений: </w:t>
            </w:r>
            <w:r>
              <w:rPr>
                <w:szCs w:val="28"/>
              </w:rPr>
              <w:t>управляющие организации, осуществляющие предпринимательскую деятельность по управлению многоквартирными домами на основании договоров управления.</w:t>
            </w:r>
          </w:p>
        </w:tc>
        <w:tc>
          <w:tcPr>
            <w:tcW w:w="4802" w:type="dxa"/>
            <w:gridSpan w:val="5"/>
          </w:tcPr>
          <w:p w:rsidR="000359E9" w:rsidRPr="00841C09" w:rsidRDefault="000359E9" w:rsidP="00EE12EF">
            <w:pPr>
              <w:pStyle w:val="a6"/>
              <w:ind w:firstLine="619"/>
              <w:jc w:val="both"/>
              <w:rPr>
                <w:szCs w:val="28"/>
              </w:rPr>
            </w:pPr>
            <w:r w:rsidRPr="00841C09">
              <w:rPr>
                <w:szCs w:val="28"/>
              </w:rPr>
              <w:t>8.2. Оценка количества участников отношений:</w:t>
            </w:r>
          </w:p>
          <w:p w:rsidR="000359E9" w:rsidRPr="00841C09" w:rsidRDefault="000359E9" w:rsidP="00EE12EF">
            <w:pPr>
              <w:pStyle w:val="a6"/>
              <w:ind w:firstLine="619"/>
              <w:jc w:val="both"/>
              <w:rPr>
                <w:szCs w:val="28"/>
              </w:rPr>
            </w:pPr>
            <w:r w:rsidRPr="00841C09">
              <w:rPr>
                <w:szCs w:val="28"/>
              </w:rPr>
              <w:t xml:space="preserve">На стадии разработки акта: </w:t>
            </w:r>
            <w:r w:rsidR="00ED757C">
              <w:rPr>
                <w:szCs w:val="28"/>
              </w:rPr>
              <w:t>682</w:t>
            </w:r>
          </w:p>
          <w:p w:rsidR="000359E9" w:rsidRPr="00841C09" w:rsidRDefault="000359E9" w:rsidP="00EE12EF">
            <w:pPr>
              <w:pStyle w:val="a6"/>
              <w:ind w:firstLine="619"/>
              <w:jc w:val="both"/>
              <w:rPr>
                <w:szCs w:val="28"/>
              </w:rPr>
            </w:pPr>
            <w:r w:rsidRPr="00841C09">
              <w:rPr>
                <w:szCs w:val="28"/>
              </w:rPr>
              <w:t xml:space="preserve">После введения предлагаемого регулирования: </w:t>
            </w:r>
            <w:r w:rsidR="00ED757C">
              <w:rPr>
                <w:szCs w:val="28"/>
              </w:rPr>
              <w:t>682</w:t>
            </w:r>
          </w:p>
        </w:tc>
      </w:tr>
      <w:tr w:rsidR="000359E9" w:rsidRPr="00841C09" w:rsidTr="00EE12EF">
        <w:tc>
          <w:tcPr>
            <w:tcW w:w="10137" w:type="dxa"/>
            <w:gridSpan w:val="12"/>
          </w:tcPr>
          <w:p w:rsidR="000359E9" w:rsidRPr="00841C09" w:rsidRDefault="000359E9" w:rsidP="00EE12EF">
            <w:pPr>
              <w:pStyle w:val="a6"/>
              <w:ind w:firstLine="709"/>
              <w:jc w:val="both"/>
              <w:rPr>
                <w:szCs w:val="28"/>
              </w:rPr>
            </w:pPr>
            <w:r w:rsidRPr="00841C09">
              <w:rPr>
                <w:szCs w:val="28"/>
              </w:rPr>
              <w:t xml:space="preserve">8.3. </w:t>
            </w:r>
            <w:proofErr w:type="gramStart"/>
            <w:r w:rsidRPr="00841C09">
              <w:rPr>
                <w:szCs w:val="28"/>
              </w:rPr>
              <w:t>Источники данных:</w:t>
            </w:r>
            <w:r>
              <w:rPr>
                <w:szCs w:val="28"/>
              </w:rPr>
              <w:t xml:space="preserve"> </w:t>
            </w:r>
            <w:r w:rsidR="00ED757C">
              <w:rPr>
                <w:szCs w:val="28"/>
              </w:rPr>
              <w:t xml:space="preserve">двукратный </w:t>
            </w:r>
            <w:r>
              <w:rPr>
                <w:szCs w:val="28"/>
              </w:rPr>
              <w:t>перечень управляющих организаций, осуществляющих предпринимательскую деятельность по управлению многоквартирными домами на территории Свердловской области в соответствии с формой федерального статистического наблюдения № 22-ЖКХ (сводная) «Сведения о работе жилищно-коммунальных организаций в условиях реформы».</w:t>
            </w:r>
            <w:proofErr w:type="gramEnd"/>
          </w:p>
          <w:p w:rsidR="000359E9" w:rsidRPr="00841C09" w:rsidRDefault="000359E9" w:rsidP="00EE12EF">
            <w:pPr>
              <w:pStyle w:val="a6"/>
              <w:rPr>
                <w:szCs w:val="28"/>
              </w:rPr>
            </w:pPr>
          </w:p>
        </w:tc>
      </w:tr>
      <w:tr w:rsidR="000359E9" w:rsidRPr="00841C09" w:rsidTr="00EE12EF">
        <w:tc>
          <w:tcPr>
            <w:tcW w:w="675" w:type="dxa"/>
          </w:tcPr>
          <w:p w:rsidR="000359E9" w:rsidRPr="00841C09" w:rsidRDefault="000359E9" w:rsidP="00EE12EF">
            <w:pPr>
              <w:pStyle w:val="a6"/>
              <w:rPr>
                <w:szCs w:val="28"/>
              </w:rPr>
            </w:pPr>
            <w:r w:rsidRPr="00841C09">
              <w:rPr>
                <w:szCs w:val="28"/>
              </w:rPr>
              <w:t>9.</w:t>
            </w:r>
          </w:p>
        </w:tc>
        <w:tc>
          <w:tcPr>
            <w:tcW w:w="9462" w:type="dxa"/>
            <w:gridSpan w:val="11"/>
          </w:tcPr>
          <w:p w:rsidR="000359E9" w:rsidRPr="007E70DC" w:rsidRDefault="000359E9" w:rsidP="00EE12EF">
            <w:pPr>
              <w:pStyle w:val="a6"/>
              <w:jc w:val="both"/>
              <w:rPr>
                <w:b/>
                <w:szCs w:val="28"/>
              </w:rPr>
            </w:pPr>
            <w:r w:rsidRPr="007E70DC">
              <w:rPr>
                <w:b/>
                <w:szCs w:val="28"/>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 а также порядок их реализации</w:t>
            </w:r>
          </w:p>
        </w:tc>
      </w:tr>
      <w:tr w:rsidR="000359E9" w:rsidRPr="00841C09" w:rsidTr="00EE12EF">
        <w:tc>
          <w:tcPr>
            <w:tcW w:w="3369" w:type="dxa"/>
            <w:gridSpan w:val="4"/>
          </w:tcPr>
          <w:p w:rsidR="000359E9" w:rsidRPr="00841C09" w:rsidRDefault="000359E9" w:rsidP="00EE12EF">
            <w:pPr>
              <w:pStyle w:val="a6"/>
              <w:rPr>
                <w:szCs w:val="28"/>
              </w:rPr>
            </w:pPr>
            <w:r w:rsidRPr="00841C09">
              <w:rPr>
                <w:szCs w:val="28"/>
              </w:rPr>
              <w:t>9.1. Описание новых или изменения существующих функций, полномочий, обязанностей или прав:</w:t>
            </w:r>
          </w:p>
        </w:tc>
        <w:tc>
          <w:tcPr>
            <w:tcW w:w="3567" w:type="dxa"/>
            <w:gridSpan w:val="5"/>
          </w:tcPr>
          <w:p w:rsidR="000359E9" w:rsidRPr="00841C09" w:rsidRDefault="000359E9" w:rsidP="00EE12EF">
            <w:pPr>
              <w:pStyle w:val="a6"/>
              <w:rPr>
                <w:szCs w:val="28"/>
              </w:rPr>
            </w:pPr>
            <w:r w:rsidRPr="00841C09">
              <w:rPr>
                <w:szCs w:val="28"/>
              </w:rPr>
              <w:t xml:space="preserve">9.2. Порядок реализации: </w:t>
            </w:r>
            <w:r w:rsidRPr="00841C09">
              <w:rPr>
                <w:szCs w:val="28"/>
              </w:rPr>
              <w:br/>
            </w:r>
          </w:p>
        </w:tc>
        <w:tc>
          <w:tcPr>
            <w:tcW w:w="3201" w:type="dxa"/>
            <w:gridSpan w:val="3"/>
          </w:tcPr>
          <w:p w:rsidR="000359E9" w:rsidRPr="00841C09" w:rsidRDefault="000359E9" w:rsidP="00EE12EF">
            <w:pPr>
              <w:pStyle w:val="a6"/>
              <w:rPr>
                <w:szCs w:val="28"/>
              </w:rPr>
            </w:pPr>
            <w:r w:rsidRPr="00841C09">
              <w:rPr>
                <w:szCs w:val="28"/>
              </w:rPr>
              <w:t>9.3. Оценка изменения трудозатрат и (или) потребностей в иных ресурсах:</w:t>
            </w:r>
          </w:p>
          <w:p w:rsidR="000359E9" w:rsidRPr="00841C09" w:rsidRDefault="000359E9" w:rsidP="00EE12EF">
            <w:pPr>
              <w:pStyle w:val="a6"/>
              <w:rPr>
                <w:szCs w:val="28"/>
              </w:rPr>
            </w:pPr>
          </w:p>
        </w:tc>
      </w:tr>
      <w:tr w:rsidR="000359E9" w:rsidRPr="00841C09" w:rsidTr="00EE12EF">
        <w:tc>
          <w:tcPr>
            <w:tcW w:w="10137" w:type="dxa"/>
            <w:gridSpan w:val="12"/>
          </w:tcPr>
          <w:p w:rsidR="000359E9" w:rsidRPr="00841C09" w:rsidRDefault="000359E9" w:rsidP="00EE12EF">
            <w:pPr>
              <w:pStyle w:val="a6"/>
              <w:jc w:val="both"/>
              <w:rPr>
                <w:szCs w:val="28"/>
              </w:rPr>
            </w:pPr>
            <w:r w:rsidRPr="00841C09">
              <w:rPr>
                <w:szCs w:val="28"/>
              </w:rPr>
              <w:t xml:space="preserve">Наименование органа: </w:t>
            </w:r>
            <w:r>
              <w:rPr>
                <w:szCs w:val="28"/>
              </w:rPr>
              <w:t>Управление Государственной жилищной инспекции</w:t>
            </w:r>
            <w:r w:rsidRPr="00841C09">
              <w:rPr>
                <w:szCs w:val="28"/>
              </w:rPr>
              <w:t xml:space="preserve"> Свердловской области </w:t>
            </w:r>
          </w:p>
        </w:tc>
      </w:tr>
      <w:tr w:rsidR="000359E9" w:rsidRPr="00841C09" w:rsidTr="00EE12EF">
        <w:tc>
          <w:tcPr>
            <w:tcW w:w="3369" w:type="dxa"/>
            <w:gridSpan w:val="4"/>
          </w:tcPr>
          <w:p w:rsidR="000359E9" w:rsidRDefault="00ED757C" w:rsidP="00EE12EF">
            <w:pPr>
              <w:overflowPunct/>
              <w:ind w:firstLine="540"/>
              <w:jc w:val="both"/>
              <w:textAlignment w:val="auto"/>
              <w:rPr>
                <w:rFonts w:eastAsiaTheme="minorHAnsi"/>
                <w:szCs w:val="28"/>
                <w:lang w:eastAsia="en-US"/>
              </w:rPr>
            </w:pPr>
            <w:r>
              <w:rPr>
                <w:rFonts w:eastAsiaTheme="minorHAnsi"/>
                <w:szCs w:val="28"/>
                <w:lang w:eastAsia="en-US"/>
              </w:rPr>
              <w:t>Прием заявлений на выдачу квалификационных аттестатов;</w:t>
            </w:r>
          </w:p>
          <w:p w:rsidR="00ED757C" w:rsidRDefault="00ED757C" w:rsidP="00EE12EF">
            <w:pPr>
              <w:overflowPunct/>
              <w:ind w:firstLine="540"/>
              <w:jc w:val="both"/>
              <w:textAlignment w:val="auto"/>
              <w:rPr>
                <w:rFonts w:eastAsiaTheme="minorHAnsi"/>
                <w:szCs w:val="28"/>
                <w:lang w:eastAsia="en-US"/>
              </w:rPr>
            </w:pPr>
            <w:r>
              <w:rPr>
                <w:rFonts w:eastAsiaTheme="minorHAnsi"/>
                <w:szCs w:val="28"/>
                <w:lang w:eastAsia="en-US"/>
              </w:rPr>
              <w:t>Ведение реестра квалификационных аттестатов;</w:t>
            </w:r>
          </w:p>
          <w:p w:rsidR="00ED757C" w:rsidRPr="007E70DC" w:rsidRDefault="00ED757C" w:rsidP="00EE12EF">
            <w:pPr>
              <w:overflowPunct/>
              <w:ind w:firstLine="540"/>
              <w:jc w:val="both"/>
              <w:textAlignment w:val="auto"/>
              <w:rPr>
                <w:rFonts w:eastAsiaTheme="minorHAnsi"/>
                <w:szCs w:val="28"/>
                <w:lang w:eastAsia="en-US"/>
              </w:rPr>
            </w:pPr>
            <w:r>
              <w:rPr>
                <w:rFonts w:eastAsiaTheme="minorHAnsi"/>
                <w:szCs w:val="28"/>
                <w:lang w:eastAsia="en-US"/>
              </w:rPr>
              <w:t xml:space="preserve">Изготовление квалификационных </w:t>
            </w:r>
            <w:r>
              <w:rPr>
                <w:rFonts w:eastAsiaTheme="minorHAnsi"/>
                <w:szCs w:val="28"/>
                <w:lang w:eastAsia="en-US"/>
              </w:rPr>
              <w:lastRenderedPageBreak/>
              <w:t>аттестатов</w:t>
            </w:r>
          </w:p>
        </w:tc>
        <w:tc>
          <w:tcPr>
            <w:tcW w:w="3567" w:type="dxa"/>
            <w:gridSpan w:val="5"/>
          </w:tcPr>
          <w:p w:rsidR="000359E9" w:rsidRPr="00841C09" w:rsidRDefault="000359E9" w:rsidP="00EE12EF">
            <w:pPr>
              <w:pStyle w:val="a6"/>
              <w:jc w:val="both"/>
              <w:rPr>
                <w:szCs w:val="28"/>
              </w:rPr>
            </w:pPr>
            <w:r>
              <w:rPr>
                <w:szCs w:val="28"/>
              </w:rPr>
              <w:lastRenderedPageBreak/>
              <w:t>Принятие нормативных правовых актов</w:t>
            </w:r>
          </w:p>
        </w:tc>
        <w:tc>
          <w:tcPr>
            <w:tcW w:w="3201" w:type="dxa"/>
            <w:gridSpan w:val="3"/>
          </w:tcPr>
          <w:p w:rsidR="000359E9" w:rsidRPr="00841C09" w:rsidRDefault="000359E9" w:rsidP="00EE12EF">
            <w:pPr>
              <w:pStyle w:val="a6"/>
              <w:rPr>
                <w:szCs w:val="28"/>
              </w:rPr>
            </w:pPr>
            <w:r w:rsidRPr="00841C09">
              <w:rPr>
                <w:szCs w:val="28"/>
              </w:rPr>
              <w:t>Увеличение трудозатрат и иных ресурсов</w:t>
            </w:r>
          </w:p>
        </w:tc>
      </w:tr>
      <w:tr w:rsidR="000359E9" w:rsidRPr="00841C09" w:rsidTr="00EE12EF">
        <w:tc>
          <w:tcPr>
            <w:tcW w:w="675" w:type="dxa"/>
          </w:tcPr>
          <w:p w:rsidR="000359E9" w:rsidRPr="00841C09" w:rsidRDefault="000359E9" w:rsidP="00EE12EF">
            <w:pPr>
              <w:pStyle w:val="a6"/>
              <w:rPr>
                <w:szCs w:val="28"/>
              </w:rPr>
            </w:pPr>
            <w:r w:rsidRPr="00841C09">
              <w:rPr>
                <w:szCs w:val="28"/>
              </w:rPr>
              <w:lastRenderedPageBreak/>
              <w:t>10.</w:t>
            </w:r>
          </w:p>
        </w:tc>
        <w:tc>
          <w:tcPr>
            <w:tcW w:w="9462" w:type="dxa"/>
            <w:gridSpan w:val="11"/>
          </w:tcPr>
          <w:p w:rsidR="000359E9" w:rsidRPr="007E70DC" w:rsidRDefault="000359E9" w:rsidP="00EE12EF">
            <w:pPr>
              <w:pStyle w:val="a6"/>
              <w:jc w:val="both"/>
              <w:rPr>
                <w:b/>
                <w:szCs w:val="28"/>
              </w:rPr>
            </w:pPr>
            <w:r w:rsidRPr="007E70DC">
              <w:rPr>
                <w:b/>
                <w:szCs w:val="28"/>
              </w:rPr>
              <w:t>Новые обязанности,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(не заполняется в случае направления на ОРВ в профильный орган проекта закона Свердловской области)</w:t>
            </w:r>
          </w:p>
        </w:tc>
      </w:tr>
      <w:tr w:rsidR="000359E9" w:rsidRPr="00841C09" w:rsidTr="00EE12EF">
        <w:tc>
          <w:tcPr>
            <w:tcW w:w="3369" w:type="dxa"/>
            <w:gridSpan w:val="4"/>
          </w:tcPr>
          <w:p w:rsidR="000359E9" w:rsidRPr="00841C09" w:rsidRDefault="000359E9" w:rsidP="00EE12EF">
            <w:pPr>
              <w:pStyle w:val="a6"/>
              <w:rPr>
                <w:szCs w:val="28"/>
              </w:rPr>
            </w:pPr>
            <w:r w:rsidRPr="00841C09">
              <w:rPr>
                <w:szCs w:val="28"/>
              </w:rPr>
              <w:t>10.1. Группа участников отношений:</w:t>
            </w:r>
          </w:p>
        </w:tc>
        <w:tc>
          <w:tcPr>
            <w:tcW w:w="3567" w:type="dxa"/>
            <w:gridSpan w:val="5"/>
          </w:tcPr>
          <w:p w:rsidR="000359E9" w:rsidRPr="00841C09" w:rsidRDefault="000359E9" w:rsidP="00EE12EF">
            <w:pPr>
              <w:pStyle w:val="a6"/>
              <w:rPr>
                <w:szCs w:val="28"/>
              </w:rPr>
            </w:pPr>
            <w:r w:rsidRPr="00841C09">
              <w:rPr>
                <w:szCs w:val="28"/>
              </w:rPr>
              <w:t>10.2. Описание новых или изменения содержания существующих обязанностей и ограничений:</w:t>
            </w:r>
          </w:p>
        </w:tc>
        <w:tc>
          <w:tcPr>
            <w:tcW w:w="3201" w:type="dxa"/>
            <w:gridSpan w:val="3"/>
          </w:tcPr>
          <w:p w:rsidR="000359E9" w:rsidRPr="00841C09" w:rsidRDefault="000359E9" w:rsidP="00EE12EF">
            <w:pPr>
              <w:pStyle w:val="a6"/>
              <w:rPr>
                <w:szCs w:val="28"/>
              </w:rPr>
            </w:pPr>
            <w:r w:rsidRPr="00841C09">
              <w:rPr>
                <w:szCs w:val="28"/>
              </w:rPr>
              <w:t xml:space="preserve">10.3. Порядок организации исполнения обязанностей и ограничений: </w:t>
            </w:r>
          </w:p>
        </w:tc>
      </w:tr>
      <w:tr w:rsidR="000359E9" w:rsidRPr="00841C09" w:rsidTr="00EE12EF">
        <w:tc>
          <w:tcPr>
            <w:tcW w:w="3369" w:type="dxa"/>
            <w:gridSpan w:val="4"/>
          </w:tcPr>
          <w:p w:rsidR="000359E9" w:rsidRPr="00841C09" w:rsidRDefault="000359E9" w:rsidP="00EE12EF">
            <w:pPr>
              <w:pStyle w:val="a6"/>
              <w:rPr>
                <w:szCs w:val="28"/>
              </w:rPr>
            </w:pPr>
            <w:r>
              <w:rPr>
                <w:szCs w:val="28"/>
              </w:rPr>
              <w:t>управляющие организации, осуществляющие предпринимательскую деятельность по управлению многоквартирными домами на основании договоров управления</w:t>
            </w:r>
          </w:p>
        </w:tc>
        <w:tc>
          <w:tcPr>
            <w:tcW w:w="3567" w:type="dxa"/>
            <w:gridSpan w:val="5"/>
          </w:tcPr>
          <w:p w:rsidR="000359E9" w:rsidRPr="00841C09" w:rsidRDefault="000359E9" w:rsidP="00EE12EF">
            <w:pPr>
              <w:pStyle w:val="a6"/>
              <w:rPr>
                <w:szCs w:val="28"/>
              </w:rPr>
            </w:pPr>
            <w:r w:rsidRPr="00841C09">
              <w:rPr>
                <w:szCs w:val="28"/>
              </w:rPr>
              <w:t xml:space="preserve">Новые обязанности и ограничения или изменение содержания </w:t>
            </w:r>
            <w:proofErr w:type="gramStart"/>
            <w:r w:rsidRPr="00841C09">
              <w:rPr>
                <w:szCs w:val="28"/>
              </w:rPr>
              <w:t>обязанносте</w:t>
            </w:r>
            <w:r>
              <w:rPr>
                <w:szCs w:val="28"/>
              </w:rPr>
              <w:t>й, установленных федеральными нормативными правовыми актами не предусмотрено</w:t>
            </w:r>
            <w:proofErr w:type="gramEnd"/>
            <w:r>
              <w:rPr>
                <w:szCs w:val="28"/>
              </w:rPr>
              <w:t>.</w:t>
            </w:r>
          </w:p>
          <w:p w:rsidR="000359E9" w:rsidRPr="00841C09" w:rsidRDefault="000359E9" w:rsidP="00EE12EF">
            <w:pPr>
              <w:pStyle w:val="a6"/>
              <w:rPr>
                <w:szCs w:val="28"/>
              </w:rPr>
            </w:pPr>
          </w:p>
        </w:tc>
        <w:tc>
          <w:tcPr>
            <w:tcW w:w="3201" w:type="dxa"/>
            <w:gridSpan w:val="3"/>
          </w:tcPr>
          <w:p w:rsidR="000359E9" w:rsidRPr="00841C09" w:rsidRDefault="000359E9" w:rsidP="00EE12EF">
            <w:pPr>
              <w:pStyle w:val="a6"/>
              <w:rPr>
                <w:szCs w:val="28"/>
              </w:rPr>
            </w:pPr>
            <w:r w:rsidRPr="00841C09">
              <w:rPr>
                <w:szCs w:val="28"/>
              </w:rPr>
              <w:t xml:space="preserve">Установлен </w:t>
            </w:r>
            <w:r>
              <w:rPr>
                <w:szCs w:val="28"/>
              </w:rPr>
              <w:t>Жилищным кодексом</w:t>
            </w:r>
            <w:r w:rsidRPr="00841C09">
              <w:rPr>
                <w:szCs w:val="28"/>
              </w:rPr>
              <w:t xml:space="preserve"> Российской Федерации</w:t>
            </w:r>
            <w:r>
              <w:rPr>
                <w:szCs w:val="28"/>
              </w:rPr>
              <w:t xml:space="preserve">, </w:t>
            </w:r>
            <w:r w:rsidR="00ED757C">
              <w:rPr>
                <w:szCs w:val="28"/>
              </w:rPr>
              <w:t>Приказ</w:t>
            </w:r>
            <w:r w:rsidR="00ED757C">
              <w:rPr>
                <w:szCs w:val="28"/>
              </w:rPr>
              <w:t>ом</w:t>
            </w:r>
            <w:r w:rsidR="00ED757C">
              <w:rPr>
                <w:szCs w:val="28"/>
              </w:rPr>
              <w:t xml:space="preserve"> Министерства строительства и жилищно-коммунального хозяйства Российской Федерации от 05.12.2014 № 789/</w:t>
            </w:r>
            <w:proofErr w:type="spellStart"/>
            <w:proofErr w:type="gramStart"/>
            <w:r w:rsidR="00ED757C">
              <w:rPr>
                <w:szCs w:val="28"/>
              </w:rPr>
              <w:t>пр</w:t>
            </w:r>
            <w:proofErr w:type="spellEnd"/>
            <w:proofErr w:type="gramEnd"/>
          </w:p>
          <w:p w:rsidR="000359E9" w:rsidRPr="00841C09" w:rsidRDefault="000359E9" w:rsidP="00EE12EF">
            <w:pPr>
              <w:pStyle w:val="a6"/>
              <w:rPr>
                <w:szCs w:val="28"/>
              </w:rPr>
            </w:pPr>
          </w:p>
        </w:tc>
      </w:tr>
      <w:tr w:rsidR="000359E9" w:rsidRPr="00841C09" w:rsidTr="00EE12EF">
        <w:tc>
          <w:tcPr>
            <w:tcW w:w="675" w:type="dxa"/>
          </w:tcPr>
          <w:p w:rsidR="000359E9" w:rsidRPr="00841C09" w:rsidRDefault="000359E9" w:rsidP="00EE12EF">
            <w:pPr>
              <w:pStyle w:val="a6"/>
              <w:rPr>
                <w:szCs w:val="28"/>
              </w:rPr>
            </w:pPr>
            <w:r w:rsidRPr="00841C09">
              <w:rPr>
                <w:szCs w:val="28"/>
              </w:rPr>
              <w:t>11.</w:t>
            </w:r>
          </w:p>
        </w:tc>
        <w:tc>
          <w:tcPr>
            <w:tcW w:w="9462" w:type="dxa"/>
            <w:gridSpan w:val="11"/>
          </w:tcPr>
          <w:p w:rsidR="000359E9" w:rsidRPr="007E70DC" w:rsidRDefault="000359E9" w:rsidP="00EE12EF">
            <w:pPr>
              <w:pStyle w:val="a6"/>
              <w:rPr>
                <w:b/>
                <w:szCs w:val="28"/>
              </w:rPr>
            </w:pPr>
            <w:r w:rsidRPr="007E70DC">
              <w:rPr>
                <w:b/>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(не заполняется в случае направления на ОРВ в профильный орган проекта закона Свердловской области)</w:t>
            </w:r>
          </w:p>
        </w:tc>
      </w:tr>
      <w:tr w:rsidR="000359E9" w:rsidRPr="00841C09" w:rsidTr="00EE12EF">
        <w:tc>
          <w:tcPr>
            <w:tcW w:w="3369" w:type="dxa"/>
            <w:gridSpan w:val="4"/>
          </w:tcPr>
          <w:p w:rsidR="000359E9" w:rsidRPr="00841C09" w:rsidRDefault="000359E9" w:rsidP="00EE12EF">
            <w:pPr>
              <w:pStyle w:val="a6"/>
              <w:rPr>
                <w:szCs w:val="28"/>
              </w:rPr>
            </w:pPr>
            <w:r w:rsidRPr="00841C09">
              <w:rPr>
                <w:szCs w:val="28"/>
              </w:rPr>
              <w:t>11.1. Группа участников отношений:</w:t>
            </w:r>
          </w:p>
        </w:tc>
        <w:tc>
          <w:tcPr>
            <w:tcW w:w="3567" w:type="dxa"/>
            <w:gridSpan w:val="5"/>
          </w:tcPr>
          <w:p w:rsidR="000359E9" w:rsidRPr="00841C09" w:rsidRDefault="000359E9" w:rsidP="00EE12EF">
            <w:pPr>
              <w:pStyle w:val="a6"/>
              <w:rPr>
                <w:szCs w:val="28"/>
              </w:rPr>
            </w:pPr>
            <w:r w:rsidRPr="00841C09">
              <w:rPr>
                <w:szCs w:val="28"/>
              </w:rPr>
              <w:t>11.2. Описание новых или изменение содержания существующих обязанностей и ограничений:</w:t>
            </w:r>
          </w:p>
        </w:tc>
        <w:tc>
          <w:tcPr>
            <w:tcW w:w="3201" w:type="dxa"/>
            <w:gridSpan w:val="3"/>
          </w:tcPr>
          <w:p w:rsidR="000359E9" w:rsidRPr="00841C09" w:rsidRDefault="000359E9" w:rsidP="00EE12EF">
            <w:pPr>
              <w:pStyle w:val="a6"/>
              <w:rPr>
                <w:szCs w:val="28"/>
              </w:rPr>
            </w:pPr>
            <w:r w:rsidRPr="00841C09">
              <w:rPr>
                <w:szCs w:val="28"/>
              </w:rPr>
              <w:t xml:space="preserve">11.3. Описание и оценка видов расходов (выгод): </w:t>
            </w:r>
          </w:p>
        </w:tc>
      </w:tr>
      <w:tr w:rsidR="000359E9" w:rsidRPr="00841C09" w:rsidTr="00EE12EF">
        <w:tc>
          <w:tcPr>
            <w:tcW w:w="3369" w:type="dxa"/>
            <w:gridSpan w:val="4"/>
          </w:tcPr>
          <w:p w:rsidR="000359E9" w:rsidRPr="00841C09" w:rsidRDefault="000359E9" w:rsidP="00EE12EF">
            <w:pPr>
              <w:pStyle w:val="a6"/>
              <w:rPr>
                <w:szCs w:val="28"/>
              </w:rPr>
            </w:pPr>
            <w:r>
              <w:rPr>
                <w:szCs w:val="28"/>
              </w:rPr>
              <w:t>управляющие организации, осуществляющие предпринимательскую деятельность по управлению многоквартирными домами на основании договоров управления</w:t>
            </w:r>
          </w:p>
        </w:tc>
        <w:tc>
          <w:tcPr>
            <w:tcW w:w="3567" w:type="dxa"/>
            <w:gridSpan w:val="5"/>
          </w:tcPr>
          <w:p w:rsidR="000359E9" w:rsidRPr="00841C09" w:rsidRDefault="000359E9" w:rsidP="00EE12EF">
            <w:pPr>
              <w:pStyle w:val="a6"/>
              <w:rPr>
                <w:szCs w:val="28"/>
              </w:rPr>
            </w:pPr>
            <w:r w:rsidRPr="00841C09">
              <w:rPr>
                <w:szCs w:val="28"/>
              </w:rPr>
              <w:t>Новые обязанности и ограничения или изменение содержания существующих обязанностей и ограничений</w:t>
            </w:r>
            <w:r>
              <w:rPr>
                <w:szCs w:val="28"/>
              </w:rPr>
              <w:t xml:space="preserve"> в дополнение </w:t>
            </w:r>
            <w:proofErr w:type="gramStart"/>
            <w:r>
              <w:rPr>
                <w:szCs w:val="28"/>
              </w:rPr>
              <w:t>к</w:t>
            </w:r>
            <w:proofErr w:type="gramEnd"/>
            <w:r>
              <w:rPr>
                <w:szCs w:val="28"/>
              </w:rPr>
              <w:t xml:space="preserve"> установленным федеральными нормативными правовыми актами</w:t>
            </w:r>
            <w:r w:rsidRPr="00841C09">
              <w:rPr>
                <w:szCs w:val="28"/>
              </w:rPr>
              <w:t xml:space="preserve"> не предусмотрены</w:t>
            </w:r>
          </w:p>
          <w:p w:rsidR="000359E9" w:rsidRPr="00841C09" w:rsidRDefault="000359E9" w:rsidP="00EE12EF">
            <w:pPr>
              <w:pStyle w:val="a6"/>
              <w:rPr>
                <w:szCs w:val="28"/>
              </w:rPr>
            </w:pPr>
          </w:p>
        </w:tc>
        <w:tc>
          <w:tcPr>
            <w:tcW w:w="3201" w:type="dxa"/>
            <w:gridSpan w:val="3"/>
          </w:tcPr>
          <w:p w:rsidR="000359E9" w:rsidRPr="00841C09" w:rsidRDefault="000359E9" w:rsidP="00ED757C">
            <w:pPr>
              <w:pStyle w:val="a6"/>
              <w:rPr>
                <w:szCs w:val="28"/>
              </w:rPr>
            </w:pPr>
            <w:r w:rsidRPr="00841C09">
              <w:rPr>
                <w:szCs w:val="28"/>
              </w:rPr>
              <w:t xml:space="preserve">Расходы </w:t>
            </w:r>
            <w:r w:rsidR="00ED757C">
              <w:rPr>
                <w:szCs w:val="28"/>
              </w:rPr>
              <w:t>группа участников отношений не несет.</w:t>
            </w:r>
          </w:p>
        </w:tc>
      </w:tr>
      <w:tr w:rsidR="000359E9" w:rsidRPr="00841C09" w:rsidTr="00EE12EF">
        <w:tc>
          <w:tcPr>
            <w:tcW w:w="675" w:type="dxa"/>
          </w:tcPr>
          <w:p w:rsidR="000359E9" w:rsidRPr="00841C09" w:rsidRDefault="000359E9" w:rsidP="00EE12EF">
            <w:pPr>
              <w:pStyle w:val="a6"/>
              <w:rPr>
                <w:szCs w:val="28"/>
              </w:rPr>
            </w:pPr>
            <w:r w:rsidRPr="00841C09">
              <w:rPr>
                <w:szCs w:val="28"/>
              </w:rPr>
              <w:lastRenderedPageBreak/>
              <w:t>12.</w:t>
            </w:r>
          </w:p>
        </w:tc>
        <w:tc>
          <w:tcPr>
            <w:tcW w:w="9462" w:type="dxa"/>
            <w:gridSpan w:val="11"/>
          </w:tcPr>
          <w:p w:rsidR="000359E9" w:rsidRPr="007E70DC" w:rsidRDefault="000359E9" w:rsidP="00EE12EF">
            <w:pPr>
              <w:pStyle w:val="a6"/>
              <w:rPr>
                <w:b/>
                <w:szCs w:val="28"/>
              </w:rPr>
            </w:pPr>
            <w:r w:rsidRPr="007E70DC">
              <w:rPr>
                <w:b/>
                <w:szCs w:val="28"/>
              </w:rPr>
              <w:t>Оценка влияния на конкурентную среду в регионе</w:t>
            </w:r>
          </w:p>
        </w:tc>
      </w:tr>
      <w:tr w:rsidR="000359E9" w:rsidRPr="00841C09" w:rsidTr="00EE12EF">
        <w:tc>
          <w:tcPr>
            <w:tcW w:w="10137" w:type="dxa"/>
            <w:gridSpan w:val="12"/>
          </w:tcPr>
          <w:p w:rsidR="000359E9" w:rsidRPr="00841C09" w:rsidRDefault="000359E9" w:rsidP="00EE12EF">
            <w:pPr>
              <w:pStyle w:val="a6"/>
              <w:ind w:firstLine="709"/>
              <w:jc w:val="both"/>
              <w:rPr>
                <w:szCs w:val="28"/>
              </w:rPr>
            </w:pPr>
            <w:r w:rsidRPr="00841C09">
              <w:rPr>
                <w:szCs w:val="28"/>
              </w:rPr>
              <w:t xml:space="preserve">12.1. Оценка влияния на конкурентную среду низкая, поскольку </w:t>
            </w:r>
            <w:r>
              <w:rPr>
                <w:szCs w:val="28"/>
              </w:rPr>
              <w:t xml:space="preserve">регламентация административных процедур на территории Свердловской области во исполнение положений федеральных нормативных правовых актов </w:t>
            </w:r>
            <w:r w:rsidRPr="00841C09">
              <w:rPr>
                <w:szCs w:val="28"/>
              </w:rPr>
              <w:t>в целом, на конкурентную среду в р</w:t>
            </w:r>
            <w:r>
              <w:rPr>
                <w:szCs w:val="28"/>
              </w:rPr>
              <w:t>егионе не повлияе</w:t>
            </w:r>
            <w:r w:rsidRPr="00841C09">
              <w:rPr>
                <w:szCs w:val="28"/>
              </w:rPr>
              <w:t>т</w:t>
            </w:r>
          </w:p>
        </w:tc>
      </w:tr>
      <w:tr w:rsidR="000359E9" w:rsidRPr="00841C09" w:rsidTr="00EE12EF">
        <w:tc>
          <w:tcPr>
            <w:tcW w:w="10137" w:type="dxa"/>
            <w:gridSpan w:val="12"/>
          </w:tcPr>
          <w:p w:rsidR="000359E9" w:rsidRPr="00841C09" w:rsidRDefault="000359E9" w:rsidP="00EE12EF">
            <w:pPr>
              <w:pStyle w:val="a6"/>
              <w:ind w:firstLine="709"/>
              <w:rPr>
                <w:szCs w:val="28"/>
              </w:rPr>
            </w:pPr>
            <w:r w:rsidRPr="00841C09">
              <w:rPr>
                <w:szCs w:val="28"/>
              </w:rPr>
              <w:t>12.2. Источники данных:</w:t>
            </w:r>
          </w:p>
          <w:p w:rsidR="000359E9" w:rsidRPr="00841C09" w:rsidRDefault="00ED757C" w:rsidP="00ED757C">
            <w:pPr>
              <w:pStyle w:val="a6"/>
              <w:ind w:firstLine="709"/>
              <w:jc w:val="both"/>
              <w:rPr>
                <w:szCs w:val="28"/>
              </w:rPr>
            </w:pPr>
            <w:proofErr w:type="gramStart"/>
            <w:r>
              <w:rPr>
                <w:szCs w:val="28"/>
              </w:rPr>
              <w:t>двукратный перечень управляющих организаций, осуществляющих предпринимательскую деятельность по управлению многоквартирными домами на территории Свердловской области в соответствии с формой федерального статистического наблюдения № 22-ЖКХ (сводная) «Сведения о работе жилищно-коммунальных организаций в условиях реформы».</w:t>
            </w:r>
            <w:bookmarkStart w:id="0" w:name="_GoBack"/>
            <w:bookmarkEnd w:id="0"/>
            <w:proofErr w:type="gramEnd"/>
          </w:p>
        </w:tc>
      </w:tr>
      <w:tr w:rsidR="000359E9" w:rsidRPr="00841C09" w:rsidTr="00EE12EF">
        <w:tc>
          <w:tcPr>
            <w:tcW w:w="675" w:type="dxa"/>
          </w:tcPr>
          <w:p w:rsidR="000359E9" w:rsidRPr="00841C09" w:rsidRDefault="000359E9" w:rsidP="00EE12EF">
            <w:pPr>
              <w:pStyle w:val="a6"/>
              <w:rPr>
                <w:szCs w:val="28"/>
              </w:rPr>
            </w:pPr>
            <w:r w:rsidRPr="00841C09">
              <w:rPr>
                <w:szCs w:val="28"/>
              </w:rPr>
              <w:t>13.</w:t>
            </w:r>
          </w:p>
        </w:tc>
        <w:tc>
          <w:tcPr>
            <w:tcW w:w="9462" w:type="dxa"/>
            <w:gridSpan w:val="11"/>
          </w:tcPr>
          <w:p w:rsidR="000359E9" w:rsidRPr="00B35C81" w:rsidRDefault="000359E9" w:rsidP="00EE12EF">
            <w:pPr>
              <w:pStyle w:val="a6"/>
              <w:jc w:val="both"/>
              <w:rPr>
                <w:b/>
                <w:szCs w:val="28"/>
              </w:rPr>
            </w:pPr>
            <w:r w:rsidRPr="00B35C81">
              <w:rPr>
                <w:b/>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B35C81">
              <w:rPr>
                <w:b/>
                <w:szCs w:val="28"/>
              </w:rPr>
              <w:t>методов контроля эффективности избранного способа достижения целей регулирования</w:t>
            </w:r>
            <w:proofErr w:type="gramEnd"/>
          </w:p>
        </w:tc>
      </w:tr>
      <w:tr w:rsidR="000359E9" w:rsidRPr="00841C09" w:rsidTr="00EE12EF">
        <w:tc>
          <w:tcPr>
            <w:tcW w:w="2534" w:type="dxa"/>
            <w:gridSpan w:val="3"/>
          </w:tcPr>
          <w:p w:rsidR="000359E9" w:rsidRPr="00841C09" w:rsidRDefault="000359E9" w:rsidP="00EE12EF">
            <w:pPr>
              <w:pStyle w:val="a6"/>
              <w:rPr>
                <w:szCs w:val="28"/>
              </w:rPr>
            </w:pPr>
            <w:r w:rsidRPr="00841C09">
              <w:rPr>
                <w:szCs w:val="28"/>
              </w:rPr>
              <w:t>13.1. Риски решения проблемы предложенным способом и риски негативных последствий:</w:t>
            </w:r>
          </w:p>
        </w:tc>
        <w:tc>
          <w:tcPr>
            <w:tcW w:w="2534" w:type="dxa"/>
            <w:gridSpan w:val="3"/>
          </w:tcPr>
          <w:p w:rsidR="000359E9" w:rsidRPr="00841C09" w:rsidRDefault="000359E9" w:rsidP="00EE12EF">
            <w:pPr>
              <w:pStyle w:val="a6"/>
              <w:rPr>
                <w:szCs w:val="28"/>
              </w:rPr>
            </w:pPr>
            <w:r w:rsidRPr="00841C09">
              <w:rPr>
                <w:szCs w:val="28"/>
              </w:rPr>
              <w:t>13.2. Оценки вероятности наступления рисков:</w:t>
            </w:r>
          </w:p>
        </w:tc>
        <w:tc>
          <w:tcPr>
            <w:tcW w:w="2534" w:type="dxa"/>
            <w:gridSpan w:val="4"/>
          </w:tcPr>
          <w:p w:rsidR="000359E9" w:rsidRPr="00841C09" w:rsidRDefault="000359E9" w:rsidP="00EE12EF">
            <w:pPr>
              <w:pStyle w:val="a6"/>
              <w:rPr>
                <w:szCs w:val="28"/>
              </w:rPr>
            </w:pPr>
            <w:r w:rsidRPr="00841C09">
              <w:rPr>
                <w:szCs w:val="28"/>
              </w:rPr>
              <w:t xml:space="preserve">13.3. Методы </w:t>
            </w:r>
            <w:proofErr w:type="gramStart"/>
            <w:r w:rsidRPr="00841C09">
              <w:rPr>
                <w:szCs w:val="28"/>
              </w:rPr>
              <w:t>контроля эффективности избранного способа достижения целей регулирования</w:t>
            </w:r>
            <w:proofErr w:type="gramEnd"/>
            <w:r w:rsidRPr="00841C09">
              <w:rPr>
                <w:szCs w:val="28"/>
              </w:rPr>
              <w:t>:</w:t>
            </w:r>
          </w:p>
        </w:tc>
        <w:tc>
          <w:tcPr>
            <w:tcW w:w="2535" w:type="dxa"/>
            <w:gridSpan w:val="2"/>
          </w:tcPr>
          <w:p w:rsidR="000359E9" w:rsidRPr="00841C09" w:rsidRDefault="000359E9" w:rsidP="00EE12EF">
            <w:pPr>
              <w:pStyle w:val="a6"/>
              <w:rPr>
                <w:szCs w:val="28"/>
              </w:rPr>
            </w:pPr>
            <w:r w:rsidRPr="00841C09">
              <w:rPr>
                <w:szCs w:val="28"/>
              </w:rPr>
              <w:t>13.4. Степень контроля рисков:</w:t>
            </w:r>
          </w:p>
        </w:tc>
      </w:tr>
      <w:tr w:rsidR="000359E9" w:rsidRPr="00841C09" w:rsidTr="00EE12EF">
        <w:tc>
          <w:tcPr>
            <w:tcW w:w="10137" w:type="dxa"/>
            <w:gridSpan w:val="12"/>
          </w:tcPr>
          <w:p w:rsidR="000359E9" w:rsidRPr="00841C09" w:rsidRDefault="000359E9" w:rsidP="00EE12EF">
            <w:pPr>
              <w:pStyle w:val="a6"/>
              <w:rPr>
                <w:szCs w:val="28"/>
              </w:rPr>
            </w:pPr>
            <w:r w:rsidRPr="00841C09">
              <w:rPr>
                <w:szCs w:val="28"/>
              </w:rPr>
              <w:t>Риски не установлены</w:t>
            </w:r>
          </w:p>
        </w:tc>
      </w:tr>
      <w:tr w:rsidR="000359E9" w:rsidRPr="00841C09" w:rsidTr="00EE12EF">
        <w:tc>
          <w:tcPr>
            <w:tcW w:w="675" w:type="dxa"/>
          </w:tcPr>
          <w:p w:rsidR="000359E9" w:rsidRPr="00841C09" w:rsidRDefault="000359E9" w:rsidP="00EE12EF">
            <w:pPr>
              <w:pStyle w:val="a6"/>
              <w:rPr>
                <w:szCs w:val="28"/>
              </w:rPr>
            </w:pPr>
            <w:r w:rsidRPr="00841C09">
              <w:rPr>
                <w:szCs w:val="28"/>
              </w:rPr>
              <w:t>14.</w:t>
            </w:r>
          </w:p>
        </w:tc>
        <w:tc>
          <w:tcPr>
            <w:tcW w:w="9462" w:type="dxa"/>
            <w:gridSpan w:val="11"/>
          </w:tcPr>
          <w:p w:rsidR="000359E9" w:rsidRPr="00B35C81" w:rsidRDefault="000359E9" w:rsidP="00EE12EF">
            <w:pPr>
              <w:pStyle w:val="a6"/>
              <w:jc w:val="both"/>
              <w:rPr>
                <w:b/>
                <w:szCs w:val="28"/>
              </w:rPr>
            </w:pPr>
            <w:r w:rsidRPr="00B35C81">
              <w:rPr>
                <w:b/>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359E9" w:rsidRPr="00841C09" w:rsidTr="00EE12EF">
        <w:tc>
          <w:tcPr>
            <w:tcW w:w="2518" w:type="dxa"/>
            <w:gridSpan w:val="2"/>
          </w:tcPr>
          <w:p w:rsidR="000359E9" w:rsidRPr="00841C09" w:rsidRDefault="000359E9" w:rsidP="00EE12EF">
            <w:pPr>
              <w:pStyle w:val="a6"/>
              <w:jc w:val="center"/>
              <w:rPr>
                <w:szCs w:val="28"/>
              </w:rPr>
            </w:pPr>
            <w:r w:rsidRPr="00841C09">
              <w:rPr>
                <w:szCs w:val="28"/>
              </w:rPr>
              <w:t>14.1. Мероприятия, необходимые для достижения целей регулирования</w:t>
            </w:r>
          </w:p>
        </w:tc>
        <w:tc>
          <w:tcPr>
            <w:tcW w:w="1418" w:type="dxa"/>
            <w:gridSpan w:val="3"/>
          </w:tcPr>
          <w:p w:rsidR="000359E9" w:rsidRPr="00841C09" w:rsidRDefault="000359E9" w:rsidP="00EE12EF">
            <w:pPr>
              <w:pStyle w:val="a6"/>
              <w:jc w:val="center"/>
              <w:rPr>
                <w:szCs w:val="28"/>
              </w:rPr>
            </w:pPr>
            <w:r w:rsidRPr="00841C09">
              <w:rPr>
                <w:szCs w:val="28"/>
              </w:rPr>
              <w:t>14.2. Сроки</w:t>
            </w:r>
          </w:p>
        </w:tc>
        <w:tc>
          <w:tcPr>
            <w:tcW w:w="1701" w:type="dxa"/>
            <w:gridSpan w:val="3"/>
          </w:tcPr>
          <w:p w:rsidR="000359E9" w:rsidRPr="00841C09" w:rsidRDefault="000359E9" w:rsidP="00EE12EF">
            <w:pPr>
              <w:pStyle w:val="a6"/>
              <w:jc w:val="center"/>
              <w:rPr>
                <w:szCs w:val="28"/>
              </w:rPr>
            </w:pPr>
            <w:r w:rsidRPr="00841C09">
              <w:rPr>
                <w:szCs w:val="28"/>
              </w:rPr>
              <w:t>14.3. Описание ожидаемого результата</w:t>
            </w:r>
          </w:p>
        </w:tc>
        <w:tc>
          <w:tcPr>
            <w:tcW w:w="2268" w:type="dxa"/>
            <w:gridSpan w:val="3"/>
          </w:tcPr>
          <w:p w:rsidR="000359E9" w:rsidRPr="00841C09" w:rsidRDefault="000359E9" w:rsidP="00EE12EF">
            <w:pPr>
              <w:pStyle w:val="a6"/>
              <w:jc w:val="center"/>
              <w:rPr>
                <w:szCs w:val="28"/>
              </w:rPr>
            </w:pPr>
            <w:r w:rsidRPr="00841C09">
              <w:rPr>
                <w:szCs w:val="28"/>
              </w:rPr>
              <w:t>14.4. Объем финансирования</w:t>
            </w:r>
          </w:p>
        </w:tc>
        <w:tc>
          <w:tcPr>
            <w:tcW w:w="2232" w:type="dxa"/>
          </w:tcPr>
          <w:p w:rsidR="000359E9" w:rsidRPr="00841C09" w:rsidRDefault="000359E9" w:rsidP="00EE12EF">
            <w:pPr>
              <w:pStyle w:val="a6"/>
              <w:jc w:val="center"/>
              <w:rPr>
                <w:szCs w:val="28"/>
              </w:rPr>
            </w:pPr>
            <w:r w:rsidRPr="00841C09">
              <w:rPr>
                <w:szCs w:val="28"/>
              </w:rPr>
              <w:t>14.5. Источник финансирования</w:t>
            </w:r>
          </w:p>
        </w:tc>
      </w:tr>
      <w:tr w:rsidR="000359E9" w:rsidRPr="00841C09" w:rsidTr="00EE12EF">
        <w:tc>
          <w:tcPr>
            <w:tcW w:w="2518" w:type="dxa"/>
            <w:gridSpan w:val="2"/>
            <w:tcBorders>
              <w:top w:val="single" w:sz="4" w:space="0" w:color="auto"/>
              <w:left w:val="double" w:sz="4" w:space="0" w:color="auto"/>
              <w:right w:val="double" w:sz="4" w:space="0" w:color="auto"/>
            </w:tcBorders>
          </w:tcPr>
          <w:p w:rsidR="000359E9" w:rsidRPr="00841C09" w:rsidRDefault="000359E9" w:rsidP="00EE12EF">
            <w:pPr>
              <w:pStyle w:val="a6"/>
              <w:rPr>
                <w:szCs w:val="28"/>
              </w:rPr>
            </w:pPr>
            <w:proofErr w:type="gramStart"/>
            <w:r w:rsidRPr="00841C09">
              <w:rPr>
                <w:szCs w:val="28"/>
              </w:rPr>
              <w:t xml:space="preserve">Публикация принятого правового акта </w:t>
            </w:r>
            <w:r w:rsidRPr="00841C09">
              <w:rPr>
                <w:szCs w:val="28"/>
              </w:rPr>
              <w:br/>
              <w:t xml:space="preserve">на «Официальном интернет-портале правовой информации Свердловской области» (www.pravo.gov66.ru), </w:t>
            </w:r>
            <w:r w:rsidRPr="00841C09">
              <w:rPr>
                <w:szCs w:val="28"/>
              </w:rPr>
              <w:br/>
              <w:t xml:space="preserve">на официальном сайте </w:t>
            </w:r>
            <w:r>
              <w:rPr>
                <w:szCs w:val="28"/>
              </w:rPr>
              <w:t xml:space="preserve">Управления Государственной </w:t>
            </w:r>
            <w:r>
              <w:rPr>
                <w:szCs w:val="28"/>
              </w:rPr>
              <w:lastRenderedPageBreak/>
              <w:t>жилищной инспекции</w:t>
            </w:r>
            <w:r w:rsidRPr="00841C09">
              <w:rPr>
                <w:szCs w:val="28"/>
              </w:rPr>
              <w:t xml:space="preserve"> Свердловской области в сети Интернет</w:t>
            </w:r>
            <w:proofErr w:type="gramEnd"/>
          </w:p>
        </w:tc>
        <w:tc>
          <w:tcPr>
            <w:tcW w:w="1418" w:type="dxa"/>
            <w:gridSpan w:val="3"/>
            <w:tcBorders>
              <w:top w:val="single" w:sz="4" w:space="0" w:color="auto"/>
              <w:left w:val="double" w:sz="4" w:space="0" w:color="auto"/>
              <w:right w:val="double" w:sz="4" w:space="0" w:color="auto"/>
            </w:tcBorders>
          </w:tcPr>
          <w:p w:rsidR="000359E9" w:rsidRPr="00841C09" w:rsidRDefault="000359E9" w:rsidP="00EE12EF">
            <w:pPr>
              <w:pStyle w:val="a6"/>
              <w:rPr>
                <w:szCs w:val="28"/>
              </w:rPr>
            </w:pPr>
            <w:r>
              <w:rPr>
                <w:szCs w:val="28"/>
              </w:rPr>
              <w:lastRenderedPageBreak/>
              <w:t>Январь 2015 года</w:t>
            </w:r>
            <w:r w:rsidRPr="00841C09">
              <w:rPr>
                <w:szCs w:val="28"/>
              </w:rPr>
              <w:t xml:space="preserve"> </w:t>
            </w:r>
          </w:p>
        </w:tc>
        <w:tc>
          <w:tcPr>
            <w:tcW w:w="1701" w:type="dxa"/>
            <w:gridSpan w:val="3"/>
            <w:tcBorders>
              <w:top w:val="single" w:sz="4" w:space="0" w:color="auto"/>
              <w:left w:val="double" w:sz="4" w:space="0" w:color="auto"/>
              <w:right w:val="double" w:sz="4" w:space="0" w:color="auto"/>
            </w:tcBorders>
          </w:tcPr>
          <w:p w:rsidR="000359E9" w:rsidRPr="00841C09" w:rsidRDefault="000359E9" w:rsidP="00EE12EF">
            <w:pPr>
              <w:pStyle w:val="a6"/>
              <w:rPr>
                <w:szCs w:val="28"/>
              </w:rPr>
            </w:pPr>
            <w:r w:rsidRPr="00841C09">
              <w:rPr>
                <w:szCs w:val="28"/>
              </w:rPr>
              <w:t>Информирование</w:t>
            </w:r>
          </w:p>
        </w:tc>
        <w:tc>
          <w:tcPr>
            <w:tcW w:w="4500" w:type="dxa"/>
            <w:gridSpan w:val="4"/>
            <w:tcBorders>
              <w:top w:val="single" w:sz="4" w:space="0" w:color="auto"/>
              <w:left w:val="double" w:sz="4" w:space="0" w:color="auto"/>
              <w:right w:val="double" w:sz="4" w:space="0" w:color="auto"/>
            </w:tcBorders>
          </w:tcPr>
          <w:p w:rsidR="000359E9" w:rsidRPr="00841C09" w:rsidRDefault="000359E9" w:rsidP="00EE12EF">
            <w:pPr>
              <w:pStyle w:val="a6"/>
              <w:rPr>
                <w:szCs w:val="28"/>
              </w:rPr>
            </w:pPr>
            <w:r w:rsidRPr="00841C09">
              <w:rPr>
                <w:szCs w:val="28"/>
              </w:rPr>
              <w:t>Не предусмотрено</w:t>
            </w:r>
          </w:p>
        </w:tc>
      </w:tr>
      <w:tr w:rsidR="000359E9" w:rsidRPr="00841C09" w:rsidTr="00EE12EF">
        <w:tc>
          <w:tcPr>
            <w:tcW w:w="675" w:type="dxa"/>
          </w:tcPr>
          <w:p w:rsidR="000359E9" w:rsidRPr="00841C09" w:rsidRDefault="000359E9" w:rsidP="00EE12EF">
            <w:pPr>
              <w:pStyle w:val="a6"/>
              <w:rPr>
                <w:szCs w:val="28"/>
              </w:rPr>
            </w:pPr>
            <w:r w:rsidRPr="00841C09">
              <w:rPr>
                <w:szCs w:val="28"/>
              </w:rPr>
              <w:lastRenderedPageBreak/>
              <w:t xml:space="preserve">15. </w:t>
            </w:r>
          </w:p>
        </w:tc>
        <w:tc>
          <w:tcPr>
            <w:tcW w:w="9462" w:type="dxa"/>
            <w:gridSpan w:val="11"/>
          </w:tcPr>
          <w:p w:rsidR="000359E9" w:rsidRPr="00B35C81" w:rsidRDefault="000359E9" w:rsidP="00EE12EF">
            <w:pPr>
              <w:pStyle w:val="a6"/>
              <w:jc w:val="both"/>
              <w:rPr>
                <w:b/>
                <w:szCs w:val="28"/>
              </w:rPr>
            </w:pPr>
            <w:r w:rsidRPr="00B35C81">
              <w:rPr>
                <w:b/>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0359E9" w:rsidRPr="00841C09" w:rsidTr="00EE12EF">
        <w:tc>
          <w:tcPr>
            <w:tcW w:w="10137" w:type="dxa"/>
            <w:gridSpan w:val="12"/>
          </w:tcPr>
          <w:p w:rsidR="000359E9" w:rsidRPr="00841C09" w:rsidRDefault="000359E9" w:rsidP="00EE12EF">
            <w:pPr>
              <w:pStyle w:val="a6"/>
              <w:rPr>
                <w:szCs w:val="28"/>
              </w:rPr>
            </w:pPr>
            <w:r w:rsidRPr="00841C09">
              <w:rPr>
                <w:spacing w:val="-8"/>
                <w:szCs w:val="28"/>
              </w:rPr>
              <w:t xml:space="preserve">15.1. Предполагаемая дата вступления в силу проекта акта: </w:t>
            </w:r>
            <w:r>
              <w:rPr>
                <w:szCs w:val="28"/>
              </w:rPr>
              <w:t>январь 2015 года</w:t>
            </w:r>
          </w:p>
        </w:tc>
      </w:tr>
      <w:tr w:rsidR="000359E9" w:rsidRPr="00841C09" w:rsidTr="00EE12EF">
        <w:tc>
          <w:tcPr>
            <w:tcW w:w="5068" w:type="dxa"/>
            <w:gridSpan w:val="6"/>
          </w:tcPr>
          <w:p w:rsidR="000359E9" w:rsidRPr="00841C09" w:rsidRDefault="000359E9" w:rsidP="00EE12EF">
            <w:pPr>
              <w:pStyle w:val="a6"/>
              <w:rPr>
                <w:szCs w:val="28"/>
              </w:rPr>
            </w:pPr>
            <w:r w:rsidRPr="00841C09">
              <w:rPr>
                <w:szCs w:val="28"/>
              </w:rPr>
              <w:t xml:space="preserve">15.2. Необходимость установления переходного периода и (или) отсрочки </w:t>
            </w:r>
            <w:r w:rsidRPr="00841C09">
              <w:rPr>
                <w:spacing w:val="-8"/>
                <w:szCs w:val="28"/>
              </w:rPr>
              <w:t>введения предлагаемого регулирования</w:t>
            </w:r>
            <w:r w:rsidRPr="00841C09">
              <w:rPr>
                <w:szCs w:val="28"/>
              </w:rPr>
              <w:t>:</w:t>
            </w:r>
          </w:p>
        </w:tc>
        <w:tc>
          <w:tcPr>
            <w:tcW w:w="5069" w:type="dxa"/>
            <w:gridSpan w:val="6"/>
          </w:tcPr>
          <w:p w:rsidR="000359E9" w:rsidRPr="00841C09" w:rsidRDefault="000359E9" w:rsidP="00EE12EF">
            <w:pPr>
              <w:pStyle w:val="a6"/>
              <w:rPr>
                <w:szCs w:val="28"/>
              </w:rPr>
            </w:pPr>
            <w:r w:rsidRPr="00841C09">
              <w:rPr>
                <w:szCs w:val="28"/>
                <w:u w:val="single"/>
              </w:rPr>
              <w:t>Нет</w:t>
            </w:r>
            <w:proofErr w:type="gramStart"/>
            <w:r w:rsidRPr="00841C09">
              <w:rPr>
                <w:szCs w:val="28"/>
              </w:rPr>
              <w:t>/Д</w:t>
            </w:r>
            <w:proofErr w:type="gramEnd"/>
            <w:r w:rsidRPr="00841C09">
              <w:rPr>
                <w:szCs w:val="28"/>
              </w:rPr>
              <w:t>а (с указанием срока в днях с момента принятия проекта нормативного правового акта)</w:t>
            </w:r>
          </w:p>
          <w:p w:rsidR="000359E9" w:rsidRPr="00841C09" w:rsidRDefault="000359E9" w:rsidP="00EE12EF">
            <w:pPr>
              <w:pStyle w:val="a6"/>
              <w:rPr>
                <w:szCs w:val="28"/>
              </w:rPr>
            </w:pPr>
          </w:p>
        </w:tc>
      </w:tr>
      <w:tr w:rsidR="000359E9" w:rsidRPr="00841C09" w:rsidTr="00EE12EF">
        <w:tc>
          <w:tcPr>
            <w:tcW w:w="5068" w:type="dxa"/>
            <w:gridSpan w:val="6"/>
          </w:tcPr>
          <w:p w:rsidR="000359E9" w:rsidRPr="00841C09" w:rsidRDefault="000359E9" w:rsidP="00EE12EF">
            <w:pPr>
              <w:pStyle w:val="a6"/>
              <w:rPr>
                <w:szCs w:val="28"/>
              </w:rPr>
            </w:pPr>
            <w:r w:rsidRPr="00841C09">
              <w:rPr>
                <w:szCs w:val="28"/>
              </w:rPr>
              <w:t>15.3. Необходимость распространения предлагаемого регулирования на ранее возникшие отношения:</w:t>
            </w:r>
          </w:p>
        </w:tc>
        <w:tc>
          <w:tcPr>
            <w:tcW w:w="5069" w:type="dxa"/>
            <w:gridSpan w:val="6"/>
          </w:tcPr>
          <w:p w:rsidR="000359E9" w:rsidRPr="00841C09" w:rsidRDefault="000359E9" w:rsidP="00EE12EF">
            <w:pPr>
              <w:pStyle w:val="a6"/>
              <w:rPr>
                <w:szCs w:val="28"/>
              </w:rPr>
            </w:pPr>
            <w:r w:rsidRPr="00841C09">
              <w:rPr>
                <w:szCs w:val="28"/>
                <w:u w:val="single"/>
              </w:rPr>
              <w:t>Нет</w:t>
            </w:r>
            <w:proofErr w:type="gramStart"/>
            <w:r w:rsidRPr="00841C09">
              <w:rPr>
                <w:szCs w:val="28"/>
              </w:rPr>
              <w:t>/Д</w:t>
            </w:r>
            <w:proofErr w:type="gramEnd"/>
            <w:r w:rsidRPr="00841C09">
              <w:rPr>
                <w:szCs w:val="28"/>
              </w:rPr>
              <w:t>а (с указанием срока в днях с момента принятия проекта нормативного правового акта)</w:t>
            </w:r>
          </w:p>
          <w:p w:rsidR="000359E9" w:rsidRPr="00841C09" w:rsidRDefault="000359E9" w:rsidP="00EE12EF">
            <w:pPr>
              <w:pStyle w:val="a6"/>
              <w:rPr>
                <w:szCs w:val="28"/>
              </w:rPr>
            </w:pPr>
          </w:p>
        </w:tc>
      </w:tr>
      <w:tr w:rsidR="000359E9" w:rsidRPr="00841C09" w:rsidTr="00EE12EF">
        <w:tc>
          <w:tcPr>
            <w:tcW w:w="10137" w:type="dxa"/>
            <w:gridSpan w:val="12"/>
          </w:tcPr>
          <w:p w:rsidR="000359E9" w:rsidRPr="00841C09" w:rsidRDefault="000359E9" w:rsidP="00EE12EF">
            <w:pPr>
              <w:pStyle w:val="a6"/>
              <w:rPr>
                <w:szCs w:val="28"/>
              </w:rPr>
            </w:pPr>
            <w:r w:rsidRPr="00841C09">
              <w:rPr>
                <w:szCs w:val="28"/>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0359E9" w:rsidRPr="00841C09" w:rsidRDefault="000359E9" w:rsidP="00EE12EF">
            <w:pPr>
              <w:pStyle w:val="a6"/>
              <w:rPr>
                <w:szCs w:val="28"/>
              </w:rPr>
            </w:pPr>
            <w:r w:rsidRPr="00841C09">
              <w:rPr>
                <w:szCs w:val="28"/>
              </w:rPr>
              <w:t>___________________________________________________________________</w:t>
            </w:r>
          </w:p>
          <w:p w:rsidR="000359E9" w:rsidRPr="00841C09" w:rsidRDefault="000359E9" w:rsidP="00EE12EF">
            <w:pPr>
              <w:pStyle w:val="a6"/>
              <w:rPr>
                <w:szCs w:val="28"/>
              </w:rPr>
            </w:pPr>
            <w:r w:rsidRPr="00841C09">
              <w:rPr>
                <w:szCs w:val="28"/>
              </w:rPr>
              <w:t>(место для текстового описания)</w:t>
            </w:r>
          </w:p>
        </w:tc>
      </w:tr>
    </w:tbl>
    <w:p w:rsidR="000359E9" w:rsidRPr="00841C09" w:rsidRDefault="000359E9" w:rsidP="000359E9">
      <w:pPr>
        <w:pStyle w:val="a6"/>
        <w:rPr>
          <w:szCs w:val="28"/>
        </w:rPr>
      </w:pPr>
    </w:p>
    <w:p w:rsidR="005C5964" w:rsidRDefault="005C5964"/>
    <w:sectPr w:rsidR="005C5964" w:rsidSect="00CE52CD">
      <w:headerReference w:type="default" r:id="rId6"/>
      <w:pgSz w:w="11906" w:h="16838"/>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129"/>
      <w:docPartObj>
        <w:docPartGallery w:val="Page Numbers (Top of Page)"/>
        <w:docPartUnique/>
      </w:docPartObj>
    </w:sdtPr>
    <w:sdtEndPr/>
    <w:sdtContent>
      <w:p w:rsidR="005E54B0" w:rsidRDefault="00ED757C">
        <w:pPr>
          <w:pStyle w:val="a3"/>
          <w:jc w:val="center"/>
        </w:pPr>
        <w:r>
          <w:fldChar w:fldCharType="begin"/>
        </w:r>
        <w:r>
          <w:instrText xml:space="preserve"> PAGE   \* MERGEFORMAT </w:instrText>
        </w:r>
        <w:r>
          <w:fldChar w:fldCharType="separate"/>
        </w:r>
        <w:r>
          <w:rPr>
            <w:noProof/>
          </w:rPr>
          <w:t>5</w:t>
        </w:r>
        <w:r>
          <w:rPr>
            <w:noProof/>
          </w:rPr>
          <w:fldChar w:fldCharType="end"/>
        </w:r>
      </w:p>
    </w:sdtContent>
  </w:sdt>
  <w:p w:rsidR="005E54B0" w:rsidRDefault="00ED75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68EB"/>
    <w:multiLevelType w:val="hybridMultilevel"/>
    <w:tmpl w:val="9806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E9"/>
    <w:rsid w:val="000359E9"/>
    <w:rsid w:val="005C5964"/>
    <w:rsid w:val="00ED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E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59E9"/>
    <w:pPr>
      <w:tabs>
        <w:tab w:val="center" w:pos="4153"/>
        <w:tab w:val="right" w:pos="8306"/>
      </w:tabs>
      <w:overflowPunct/>
      <w:autoSpaceDE/>
      <w:autoSpaceDN/>
      <w:adjustRightInd/>
      <w:textAlignment w:val="auto"/>
    </w:pPr>
  </w:style>
  <w:style w:type="character" w:customStyle="1" w:styleId="a4">
    <w:name w:val="Верхний колонтитул Знак"/>
    <w:basedOn w:val="a0"/>
    <w:link w:val="a3"/>
    <w:uiPriority w:val="99"/>
    <w:rsid w:val="000359E9"/>
    <w:rPr>
      <w:rFonts w:ascii="Times New Roman" w:eastAsia="Times New Roman" w:hAnsi="Times New Roman" w:cs="Times New Roman"/>
      <w:sz w:val="28"/>
      <w:szCs w:val="20"/>
      <w:lang w:eastAsia="ru-RU"/>
    </w:rPr>
  </w:style>
  <w:style w:type="table" w:styleId="a5">
    <w:name w:val="Table Grid"/>
    <w:basedOn w:val="a1"/>
    <w:uiPriority w:val="59"/>
    <w:rsid w:val="000359E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0359E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E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59E9"/>
    <w:pPr>
      <w:tabs>
        <w:tab w:val="center" w:pos="4153"/>
        <w:tab w:val="right" w:pos="8306"/>
      </w:tabs>
      <w:overflowPunct/>
      <w:autoSpaceDE/>
      <w:autoSpaceDN/>
      <w:adjustRightInd/>
      <w:textAlignment w:val="auto"/>
    </w:pPr>
  </w:style>
  <w:style w:type="character" w:customStyle="1" w:styleId="a4">
    <w:name w:val="Верхний колонтитул Знак"/>
    <w:basedOn w:val="a0"/>
    <w:link w:val="a3"/>
    <w:uiPriority w:val="99"/>
    <w:rsid w:val="000359E9"/>
    <w:rPr>
      <w:rFonts w:ascii="Times New Roman" w:eastAsia="Times New Roman" w:hAnsi="Times New Roman" w:cs="Times New Roman"/>
      <w:sz w:val="28"/>
      <w:szCs w:val="20"/>
      <w:lang w:eastAsia="ru-RU"/>
    </w:rPr>
  </w:style>
  <w:style w:type="table" w:styleId="a5">
    <w:name w:val="Table Grid"/>
    <w:basedOn w:val="a1"/>
    <w:uiPriority w:val="59"/>
    <w:rsid w:val="000359E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0359E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Миленина Наталия Сергеевна</cp:lastModifiedBy>
  <cp:revision>1</cp:revision>
  <dcterms:created xsi:type="dcterms:W3CDTF">2014-12-17T11:33:00Z</dcterms:created>
  <dcterms:modified xsi:type="dcterms:W3CDTF">2014-12-17T11:58:00Z</dcterms:modified>
</cp:coreProperties>
</file>